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3C" w:rsidRDefault="00BF6E3C" w:rsidP="00BF6E3C">
      <w:pPr>
        <w:pStyle w:val="a4"/>
        <w:rPr>
          <w:b/>
          <w:sz w:val="32"/>
        </w:rPr>
      </w:pPr>
      <w:r w:rsidRPr="00BF6E3C">
        <w:rPr>
          <w:b/>
          <w:noProof/>
          <w:sz w:val="32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-561975</wp:posOffset>
            </wp:positionV>
            <wp:extent cx="680085" cy="81915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E3C" w:rsidRDefault="00BF6E3C" w:rsidP="00BF6E3C">
      <w:pPr>
        <w:pStyle w:val="a4"/>
        <w:rPr>
          <w:b/>
          <w:sz w:val="32"/>
        </w:rPr>
      </w:pPr>
      <w:r>
        <w:rPr>
          <w:b/>
          <w:sz w:val="32"/>
        </w:rPr>
        <w:t>Финансовое управление администрации Петровского</w:t>
      </w:r>
    </w:p>
    <w:p w:rsidR="00BF6E3C" w:rsidRDefault="00BF6E3C" w:rsidP="00BF6E3C">
      <w:pPr>
        <w:pStyle w:val="a4"/>
        <w:rPr>
          <w:b/>
          <w:sz w:val="32"/>
        </w:rPr>
      </w:pPr>
      <w:r>
        <w:rPr>
          <w:b/>
          <w:sz w:val="32"/>
        </w:rPr>
        <w:t>муниципального района Саратовской области</w:t>
      </w:r>
    </w:p>
    <w:p w:rsidR="00BF6E3C" w:rsidRDefault="00173C3A" w:rsidP="00BF6E3C">
      <w:pPr>
        <w:jc w:val="center"/>
        <w:rPr>
          <w:b/>
          <w:sz w:val="32"/>
        </w:rPr>
      </w:pPr>
      <w:r>
        <w:rPr>
          <w:b/>
          <w:noProof/>
          <w:sz w:val="32"/>
        </w:rPr>
        <w:pict>
          <v:line id="Line 2" o:spid="_x0000_s1026" style="position:absolute;left:0;text-align:left;z-index:251678208;visibility:visible;mso-wrap-distance-top:-3e-5mm;mso-wrap-distance-bottom:-3e-5mm" from="1.1pt,10.25pt" to="469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y6HQIAADs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" o:allowincell="f" strokeweight="4.5pt">
            <v:stroke linestyle="thickThin"/>
          </v:line>
        </w:pict>
      </w:r>
    </w:p>
    <w:p w:rsidR="00BF6E3C" w:rsidRDefault="00BF6E3C" w:rsidP="00BF6E3C">
      <w:pPr>
        <w:jc w:val="center"/>
        <w:rPr>
          <w:b/>
          <w:sz w:val="32"/>
        </w:rPr>
      </w:pPr>
    </w:p>
    <w:p w:rsidR="00BF6E3C" w:rsidRDefault="00BF6E3C" w:rsidP="00BF6E3C">
      <w:pPr>
        <w:pStyle w:val="1"/>
      </w:pPr>
      <w:r>
        <w:t xml:space="preserve">ПРИКАЗ </w:t>
      </w:r>
    </w:p>
    <w:p w:rsidR="00BF6E3C" w:rsidRDefault="00BF6E3C" w:rsidP="00BF6E3C">
      <w:pPr>
        <w:jc w:val="center"/>
        <w:rPr>
          <w:sz w:val="28"/>
        </w:rPr>
      </w:pPr>
    </w:p>
    <w:p w:rsidR="00BF6E3C" w:rsidRDefault="00BF6E3C" w:rsidP="00BF6E3C">
      <w:pPr>
        <w:jc w:val="center"/>
        <w:rPr>
          <w:b/>
          <w:sz w:val="32"/>
        </w:rPr>
      </w:pPr>
    </w:p>
    <w:p w:rsidR="00BF6E3C" w:rsidRDefault="00BF6E3C" w:rsidP="00BF6E3C">
      <w:pPr>
        <w:jc w:val="center"/>
        <w:rPr>
          <w:sz w:val="28"/>
        </w:rPr>
      </w:pPr>
    </w:p>
    <w:p w:rsidR="00BF6E3C" w:rsidRDefault="00BF6E3C" w:rsidP="00BF6E3C">
      <w:pPr>
        <w:rPr>
          <w:sz w:val="28"/>
        </w:rPr>
      </w:pPr>
      <w:r>
        <w:rPr>
          <w:sz w:val="28"/>
        </w:rPr>
        <w:t xml:space="preserve">от </w:t>
      </w:r>
      <w:r w:rsidR="004A7F11">
        <w:rPr>
          <w:sz w:val="28"/>
        </w:rPr>
        <w:t>28.02.2020</w:t>
      </w:r>
      <w:r w:rsidRPr="00171519">
        <w:rPr>
          <w:sz w:val="28"/>
        </w:rPr>
        <w:t xml:space="preserve"> </w:t>
      </w:r>
      <w:r>
        <w:rPr>
          <w:sz w:val="28"/>
        </w:rPr>
        <w:t xml:space="preserve">г. № </w:t>
      </w:r>
      <w:r w:rsidR="004A7F11">
        <w:rPr>
          <w:sz w:val="28"/>
        </w:rPr>
        <w:t>24</w:t>
      </w:r>
    </w:p>
    <w:p w:rsidR="00BF6E3C" w:rsidRDefault="00BF6E3C" w:rsidP="00BF6E3C">
      <w:pPr>
        <w:jc w:val="center"/>
        <w:rPr>
          <w:sz w:val="28"/>
        </w:rPr>
      </w:pPr>
      <w:r>
        <w:rPr>
          <w:sz w:val="28"/>
        </w:rPr>
        <w:t>г. Петровск</w:t>
      </w:r>
    </w:p>
    <w:p w:rsidR="00BF6E3C" w:rsidRDefault="00BF6E3C" w:rsidP="00BF6E3C">
      <w:pPr>
        <w:rPr>
          <w:sz w:val="28"/>
        </w:rPr>
      </w:pPr>
    </w:p>
    <w:p w:rsidR="00BF6E3C" w:rsidRDefault="00BF6E3C" w:rsidP="00BF6E3C">
      <w:pPr>
        <w:rPr>
          <w:sz w:val="28"/>
        </w:rPr>
      </w:pP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>мониторинга качества финансового</w:t>
      </w:r>
    </w:p>
    <w:p w:rsidR="002D2247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71354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F713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247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D359AC" w:rsidRDefault="00BF6E3C" w:rsidP="00D359A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администраторов</w:t>
      </w:r>
      <w:r w:rsidR="002D2247">
        <w:rPr>
          <w:rFonts w:ascii="Times New Roman" w:hAnsi="Times New Roman" w:cs="Times New Roman"/>
          <w:sz w:val="28"/>
          <w:szCs w:val="28"/>
        </w:rPr>
        <w:t xml:space="preserve"> </w:t>
      </w:r>
      <w:r w:rsidRPr="00F713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D359A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BF6E3C" w:rsidRDefault="00BF6E3C" w:rsidP="00BF6E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F6E3C" w:rsidRPr="003550B3" w:rsidRDefault="00BF6E3C" w:rsidP="00BF6E3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2D88" w:rsidRDefault="00BF6E3C" w:rsidP="00BF6E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ст.160.2-1 Бюджетного кодекса Российской Федерации</w:t>
      </w:r>
    </w:p>
    <w:p w:rsidR="00BF6E3C" w:rsidRPr="004E64CE" w:rsidRDefault="00BF6E3C" w:rsidP="00BF6E3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4CE">
        <w:rPr>
          <w:rFonts w:ascii="Times New Roman" w:hAnsi="Times New Roman" w:cs="Times New Roman"/>
          <w:b/>
          <w:bCs/>
          <w:spacing w:val="20"/>
          <w:sz w:val="28"/>
          <w:szCs w:val="28"/>
        </w:rPr>
        <w:t>ПРИКАЗЫВАЮ</w:t>
      </w:r>
      <w:r w:rsidRPr="004E64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7A28FC" w:rsidRDefault="00BF6E3C" w:rsidP="007A28F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66FE4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</w:t>
      </w:r>
      <w:r w:rsidRPr="004A6C3A">
        <w:rPr>
          <w:rFonts w:ascii="Times New Roman" w:hAnsi="Times New Roman" w:cs="Times New Roman"/>
          <w:b w:val="0"/>
          <w:sz w:val="28"/>
          <w:szCs w:val="28"/>
        </w:rPr>
        <w:t xml:space="preserve">проведения мониторинга качества финансового менеджмента в отношении главных администраторов средств </w:t>
      </w:r>
      <w:r w:rsidRPr="00D359AC">
        <w:rPr>
          <w:rFonts w:ascii="Times New Roman" w:hAnsi="Times New Roman" w:cs="Times New Roman"/>
          <w:b w:val="0"/>
          <w:sz w:val="28"/>
          <w:szCs w:val="28"/>
        </w:rPr>
        <w:t>бюджета с</w:t>
      </w:r>
      <w:r w:rsidRPr="004A6C3A">
        <w:rPr>
          <w:rFonts w:ascii="Times New Roman" w:hAnsi="Times New Roman" w:cs="Times New Roman"/>
          <w:b w:val="0"/>
          <w:sz w:val="28"/>
          <w:szCs w:val="28"/>
        </w:rPr>
        <w:t>огласно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приложению, к настоящему приказу.</w:t>
      </w:r>
    </w:p>
    <w:p w:rsidR="00072D88" w:rsidRPr="00C76FDC" w:rsidRDefault="00BF6E3C" w:rsidP="00072D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76FD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</w:t>
      </w:r>
      <w:r w:rsidR="00D90FB0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="001E3593">
        <w:rPr>
          <w:rFonts w:ascii="Times New Roman" w:hAnsi="Times New Roman" w:cs="Times New Roman"/>
          <w:b w:val="0"/>
          <w:sz w:val="28"/>
          <w:szCs w:val="28"/>
        </w:rPr>
        <w:t>со дня принятия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и применяется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,</w:t>
      </w:r>
      <w:r w:rsidR="00072D88" w:rsidRPr="00C76FDC">
        <w:rPr>
          <w:rFonts w:ascii="Times New Roman" w:hAnsi="Times New Roman" w:cs="Times New Roman"/>
          <w:b w:val="0"/>
          <w:sz w:val="28"/>
          <w:szCs w:val="28"/>
        </w:rPr>
        <w:t xml:space="preserve"> начиная с проведения мониторинга качества финансового менеджмента за 2019 год.</w:t>
      </w:r>
    </w:p>
    <w:p w:rsidR="00BF6E3C" w:rsidRDefault="00072D88" w:rsidP="00072D8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FDC">
        <w:rPr>
          <w:rFonts w:ascii="Times New Roman" w:hAnsi="Times New Roman" w:cs="Times New Roman"/>
          <w:b w:val="0"/>
          <w:sz w:val="28"/>
          <w:szCs w:val="28"/>
        </w:rPr>
        <w:t>3. Настоящий приказ разместить на официально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76FDC">
        <w:rPr>
          <w:rFonts w:ascii="Times New Roman" w:hAnsi="Times New Roman" w:cs="Times New Roman"/>
          <w:b w:val="0"/>
          <w:sz w:val="28"/>
          <w:szCs w:val="28"/>
        </w:rPr>
        <w:t xml:space="preserve"> сайт</w:t>
      </w:r>
      <w:r w:rsidR="00C76FDC" w:rsidRPr="00C76FDC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76F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42D9" w:rsidRPr="00C76FDC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муниципального района Саратовской области</w:t>
      </w:r>
      <w:r w:rsidRPr="00C76FD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6E3C" w:rsidRPr="00966FE4" w:rsidRDefault="00072D88" w:rsidP="00BF6E3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F6E3C" w:rsidRPr="00966F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F6E3C" w:rsidRPr="00966FE4">
        <w:rPr>
          <w:rFonts w:eastAsiaTheme="minorHAnsi"/>
          <w:sz w:val="28"/>
          <w:szCs w:val="28"/>
          <w:lang w:eastAsia="en-US"/>
        </w:rPr>
        <w:t>Контроль</w:t>
      </w:r>
      <w:r w:rsidR="00BF6E3C" w:rsidRPr="00966FE4">
        <w:rPr>
          <w:sz w:val="28"/>
          <w:szCs w:val="28"/>
        </w:rPr>
        <w:t xml:space="preserve"> за</w:t>
      </w:r>
      <w:proofErr w:type="gramEnd"/>
      <w:r w:rsidR="00BF6E3C" w:rsidRPr="00966FE4">
        <w:rPr>
          <w:sz w:val="28"/>
          <w:szCs w:val="28"/>
        </w:rPr>
        <w:t xml:space="preserve"> исполнением настоящего приказа </w:t>
      </w:r>
      <w:r w:rsidR="00BF6E3C">
        <w:rPr>
          <w:sz w:val="28"/>
          <w:szCs w:val="28"/>
        </w:rPr>
        <w:t>оставляю за собой.</w:t>
      </w:r>
    </w:p>
    <w:p w:rsidR="00BF6E3C" w:rsidRPr="00966FE4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3C" w:rsidRPr="001C2BC4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3C" w:rsidRPr="00C54D20" w:rsidRDefault="00BF6E3C" w:rsidP="00BF6E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E3C" w:rsidRPr="003A54CE" w:rsidRDefault="00BF6E3C" w:rsidP="00BF6E3C">
      <w:pPr>
        <w:jc w:val="both"/>
        <w:rPr>
          <w:b/>
          <w:sz w:val="28"/>
          <w:szCs w:val="28"/>
        </w:rPr>
      </w:pPr>
      <w:r w:rsidRPr="003A54CE">
        <w:rPr>
          <w:b/>
          <w:sz w:val="28"/>
          <w:szCs w:val="28"/>
        </w:rPr>
        <w:t>Начальник финансового управления</w:t>
      </w:r>
    </w:p>
    <w:p w:rsidR="00BF6E3C" w:rsidRPr="003A54CE" w:rsidRDefault="00BF6E3C" w:rsidP="00BF6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3A54CE">
        <w:rPr>
          <w:b/>
          <w:sz w:val="28"/>
          <w:szCs w:val="28"/>
        </w:rPr>
        <w:t xml:space="preserve"> Петровского </w:t>
      </w:r>
    </w:p>
    <w:p w:rsidR="00BF6E3C" w:rsidRPr="003A54CE" w:rsidRDefault="00BF6E3C" w:rsidP="00BF6E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3A54CE">
        <w:rPr>
          <w:b/>
          <w:sz w:val="28"/>
          <w:szCs w:val="28"/>
        </w:rPr>
        <w:t xml:space="preserve"> района</w:t>
      </w:r>
      <w:r w:rsidRPr="003A54CE">
        <w:rPr>
          <w:b/>
          <w:sz w:val="28"/>
          <w:szCs w:val="28"/>
        </w:rPr>
        <w:tab/>
      </w:r>
      <w:r w:rsidRPr="003A54CE">
        <w:rPr>
          <w:b/>
          <w:sz w:val="28"/>
          <w:szCs w:val="28"/>
        </w:rPr>
        <w:tab/>
      </w:r>
      <w:r w:rsidRPr="003A54CE">
        <w:rPr>
          <w:b/>
          <w:sz w:val="28"/>
          <w:szCs w:val="28"/>
        </w:rPr>
        <w:tab/>
      </w:r>
      <w:r w:rsidRPr="003A54C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</w:t>
      </w:r>
      <w:r w:rsidRPr="003A54CE">
        <w:rPr>
          <w:b/>
          <w:sz w:val="28"/>
          <w:szCs w:val="28"/>
        </w:rPr>
        <w:tab/>
        <w:t>Л.В. Ястребова</w:t>
      </w: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BF6E3C" w:rsidRDefault="00BF6E3C">
      <w:pPr>
        <w:spacing w:line="200" w:lineRule="exact"/>
        <w:rPr>
          <w:sz w:val="24"/>
          <w:szCs w:val="24"/>
        </w:rPr>
      </w:pPr>
    </w:p>
    <w:p w:rsidR="00A15D23" w:rsidRDefault="00A15D23">
      <w:pPr>
        <w:sectPr w:rsidR="00A15D23" w:rsidSect="00E6758C">
          <w:pgSz w:w="11900" w:h="16840"/>
          <w:pgMar w:top="1134" w:right="850" w:bottom="1134" w:left="1701" w:header="0" w:footer="0" w:gutter="0"/>
          <w:cols w:space="720" w:equalWidth="0">
            <w:col w:w="9770"/>
          </w:cols>
          <w:docGrid w:linePitch="299"/>
        </w:sectPr>
      </w:pPr>
    </w:p>
    <w:p w:rsidR="00A15D23" w:rsidRPr="007A28FC" w:rsidRDefault="007A28FC">
      <w:pPr>
        <w:tabs>
          <w:tab w:val="left" w:pos="7320"/>
        </w:tabs>
        <w:ind w:left="5240"/>
        <w:rPr>
          <w:rFonts w:eastAsia="Times New Roman"/>
          <w:sz w:val="20"/>
          <w:szCs w:val="20"/>
        </w:rPr>
      </w:pPr>
      <w:r w:rsidRPr="007A28FC">
        <w:rPr>
          <w:rFonts w:eastAsia="Times New Roman"/>
          <w:sz w:val="20"/>
          <w:szCs w:val="20"/>
        </w:rPr>
        <w:lastRenderedPageBreak/>
        <w:t>Приложение к приказу финансового управления администрации Петровского муниципального района Саратовкой области</w:t>
      </w:r>
    </w:p>
    <w:p w:rsidR="007A28FC" w:rsidRPr="007A28FC" w:rsidRDefault="007A28FC">
      <w:pPr>
        <w:tabs>
          <w:tab w:val="left" w:pos="7320"/>
        </w:tabs>
        <w:ind w:left="5240"/>
        <w:rPr>
          <w:sz w:val="20"/>
          <w:szCs w:val="20"/>
        </w:rPr>
      </w:pPr>
      <w:r w:rsidRPr="007A28FC">
        <w:rPr>
          <w:rFonts w:eastAsia="Times New Roman"/>
          <w:sz w:val="20"/>
          <w:szCs w:val="20"/>
        </w:rPr>
        <w:t xml:space="preserve">от </w:t>
      </w:r>
      <w:r w:rsidR="004A7F11">
        <w:rPr>
          <w:rFonts w:eastAsia="Times New Roman"/>
          <w:sz w:val="20"/>
          <w:szCs w:val="20"/>
        </w:rPr>
        <w:t xml:space="preserve"> 28.02.2020 г.</w:t>
      </w:r>
      <w:r w:rsidRPr="007A28FC">
        <w:rPr>
          <w:rFonts w:eastAsia="Times New Roman"/>
          <w:sz w:val="20"/>
          <w:szCs w:val="20"/>
        </w:rPr>
        <w:t xml:space="preserve"> №</w:t>
      </w:r>
      <w:r w:rsidR="004A7F11">
        <w:rPr>
          <w:rFonts w:eastAsia="Times New Roman"/>
          <w:sz w:val="20"/>
          <w:szCs w:val="20"/>
        </w:rPr>
        <w:t>24</w:t>
      </w:r>
    </w:p>
    <w:p w:rsidR="00A15D23" w:rsidRDefault="00A15D23">
      <w:pPr>
        <w:spacing w:line="308" w:lineRule="exact"/>
        <w:rPr>
          <w:sz w:val="20"/>
          <w:szCs w:val="20"/>
        </w:rPr>
      </w:pPr>
    </w:p>
    <w:p w:rsidR="00A15D23" w:rsidRPr="007A28FC" w:rsidRDefault="00892FAC" w:rsidP="007A28FC">
      <w:pPr>
        <w:spacing w:line="254" w:lineRule="auto"/>
        <w:ind w:firstLine="71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пр</w:t>
      </w:r>
      <w:r w:rsidRPr="007A28FC">
        <w:rPr>
          <w:rFonts w:eastAsia="Times New Roman"/>
          <w:b/>
          <w:bCs/>
          <w:sz w:val="28"/>
          <w:szCs w:val="28"/>
        </w:rPr>
        <w:t>оведения мониторинга качества финансового менеджмента</w:t>
      </w:r>
      <w:r w:rsidR="007A28FC" w:rsidRPr="007A28FC">
        <w:rPr>
          <w:rFonts w:eastAsia="Times New Roman"/>
          <w:b/>
          <w:bCs/>
          <w:sz w:val="28"/>
          <w:szCs w:val="28"/>
        </w:rPr>
        <w:t xml:space="preserve"> в отношении </w:t>
      </w:r>
      <w:r w:rsidRPr="007A28FC">
        <w:rPr>
          <w:rFonts w:eastAsia="Times New Roman"/>
          <w:b/>
          <w:bCs/>
          <w:sz w:val="28"/>
          <w:szCs w:val="28"/>
        </w:rPr>
        <w:t>главны</w:t>
      </w:r>
      <w:r w:rsidR="007A28FC" w:rsidRPr="007A28FC">
        <w:rPr>
          <w:rFonts w:eastAsia="Times New Roman"/>
          <w:b/>
          <w:bCs/>
          <w:sz w:val="28"/>
          <w:szCs w:val="28"/>
        </w:rPr>
        <w:t>х</w:t>
      </w:r>
      <w:r w:rsidRPr="007A28FC">
        <w:rPr>
          <w:rFonts w:eastAsia="Times New Roman"/>
          <w:b/>
          <w:bCs/>
          <w:sz w:val="28"/>
          <w:szCs w:val="28"/>
        </w:rPr>
        <w:t xml:space="preserve"> администратор</w:t>
      </w:r>
      <w:r w:rsidR="007A28FC" w:rsidRPr="007A28FC">
        <w:rPr>
          <w:rFonts w:eastAsia="Times New Roman"/>
          <w:b/>
          <w:bCs/>
          <w:sz w:val="28"/>
          <w:szCs w:val="28"/>
        </w:rPr>
        <w:t>ов</w:t>
      </w:r>
      <w:r w:rsidR="00D359AC">
        <w:rPr>
          <w:rFonts w:eastAsia="Times New Roman"/>
          <w:b/>
          <w:bCs/>
          <w:sz w:val="28"/>
          <w:szCs w:val="28"/>
        </w:rPr>
        <w:t xml:space="preserve"> средств бюджета</w:t>
      </w:r>
    </w:p>
    <w:p w:rsidR="00A15D23" w:rsidRDefault="00A15D23">
      <w:pPr>
        <w:spacing w:line="191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A15D23" w:rsidRDefault="00A15D23">
      <w:pPr>
        <w:spacing w:line="68" w:lineRule="exact"/>
        <w:rPr>
          <w:sz w:val="20"/>
          <w:szCs w:val="20"/>
        </w:rPr>
      </w:pPr>
    </w:p>
    <w:p w:rsidR="00A15D23" w:rsidRPr="007A28FC" w:rsidRDefault="007A28FC" w:rsidP="007A28FC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proofErr w:type="gramStart"/>
      <w:r w:rsidRPr="007A28FC">
        <w:rPr>
          <w:rFonts w:eastAsia="Times New Roman"/>
          <w:sz w:val="28"/>
          <w:szCs w:val="28"/>
        </w:rPr>
        <w:t>Порядок проведения мониторинга качества финансового менеджмента в отношении главных администраторов средств бюджета Петровского муниципального района</w:t>
      </w:r>
      <w:r w:rsidR="00D359AC">
        <w:rPr>
          <w:rFonts w:eastAsia="Times New Roman"/>
          <w:sz w:val="28"/>
          <w:szCs w:val="28"/>
        </w:rPr>
        <w:t xml:space="preserve"> и бюджетов </w:t>
      </w:r>
      <w:r w:rsidR="00FF42D9" w:rsidRPr="00C76FDC">
        <w:rPr>
          <w:rFonts w:eastAsia="Times New Roman"/>
          <w:sz w:val="28"/>
          <w:szCs w:val="28"/>
        </w:rPr>
        <w:t>поселений</w:t>
      </w:r>
      <w:r w:rsidR="00D359AC" w:rsidRPr="00C76FDC">
        <w:rPr>
          <w:rFonts w:eastAsia="Times New Roman"/>
          <w:sz w:val="28"/>
          <w:szCs w:val="28"/>
        </w:rPr>
        <w:t xml:space="preserve"> Петровского муниципального района</w:t>
      </w:r>
      <w:r w:rsidRPr="00C76FDC">
        <w:rPr>
          <w:rFonts w:eastAsia="Times New Roman"/>
          <w:sz w:val="28"/>
          <w:szCs w:val="28"/>
        </w:rPr>
        <w:t xml:space="preserve"> (далее – Порядок) </w:t>
      </w:r>
      <w:r w:rsidR="00892FAC" w:rsidRPr="00C76FDC">
        <w:rPr>
          <w:rFonts w:eastAsia="Times New Roman"/>
          <w:sz w:val="28"/>
          <w:szCs w:val="28"/>
        </w:rPr>
        <w:t xml:space="preserve">определяет правила расчета и анализа значений показателей качества финансового менеджмента, осуществляемого главными администраторами средств бюджета </w:t>
      </w:r>
      <w:r w:rsidRPr="00C76FDC">
        <w:rPr>
          <w:rFonts w:eastAsia="Times New Roman"/>
          <w:sz w:val="28"/>
          <w:szCs w:val="28"/>
        </w:rPr>
        <w:t>Петровского муниципального района</w:t>
      </w:r>
      <w:r w:rsidR="00892FAC" w:rsidRPr="00C76FDC">
        <w:rPr>
          <w:rFonts w:eastAsia="Times New Roman"/>
          <w:sz w:val="28"/>
          <w:szCs w:val="28"/>
        </w:rPr>
        <w:t xml:space="preserve"> </w:t>
      </w:r>
      <w:r w:rsidR="00D359AC" w:rsidRPr="00C76FDC">
        <w:rPr>
          <w:rFonts w:eastAsia="Times New Roman"/>
          <w:sz w:val="28"/>
          <w:szCs w:val="28"/>
        </w:rPr>
        <w:t xml:space="preserve">и бюджетов </w:t>
      </w:r>
      <w:r w:rsidR="00FF42D9" w:rsidRPr="00C76FDC">
        <w:rPr>
          <w:rFonts w:eastAsia="Times New Roman"/>
          <w:sz w:val="28"/>
          <w:szCs w:val="28"/>
        </w:rPr>
        <w:t>поселений</w:t>
      </w:r>
      <w:r w:rsidR="00D359AC" w:rsidRPr="00C76FDC">
        <w:rPr>
          <w:rFonts w:eastAsia="Times New Roman"/>
          <w:sz w:val="28"/>
          <w:szCs w:val="28"/>
        </w:rPr>
        <w:t xml:space="preserve"> Петровского муниципального района </w:t>
      </w:r>
      <w:r w:rsidR="00892FAC" w:rsidRPr="00C76FDC">
        <w:rPr>
          <w:rFonts w:eastAsia="Times New Roman"/>
          <w:sz w:val="28"/>
          <w:szCs w:val="28"/>
        </w:rPr>
        <w:t>(далее - ГА</w:t>
      </w:r>
      <w:r w:rsidR="00D359AC" w:rsidRPr="00C76FDC">
        <w:rPr>
          <w:rFonts w:eastAsia="Times New Roman"/>
          <w:sz w:val="28"/>
          <w:szCs w:val="28"/>
        </w:rPr>
        <w:t>СБ</w:t>
      </w:r>
      <w:r w:rsidR="00892FAC" w:rsidRPr="00C76FDC">
        <w:rPr>
          <w:rFonts w:eastAsia="Times New Roman"/>
          <w:sz w:val="28"/>
          <w:szCs w:val="28"/>
        </w:rPr>
        <w:t>), формирование и представление информации, необходимой для проведения мониторинга качества финансового менеджмента</w:t>
      </w:r>
      <w:proofErr w:type="gramEnd"/>
      <w:r w:rsidR="00892FAC" w:rsidRPr="007A28FC">
        <w:rPr>
          <w:rFonts w:eastAsia="Times New Roman"/>
          <w:sz w:val="28"/>
          <w:szCs w:val="28"/>
        </w:rPr>
        <w:t>, осуществляемого ГА</w:t>
      </w:r>
      <w:r w:rsidR="00D359AC">
        <w:rPr>
          <w:rFonts w:eastAsia="Times New Roman"/>
          <w:sz w:val="28"/>
          <w:szCs w:val="28"/>
        </w:rPr>
        <w:t>СБ</w:t>
      </w:r>
      <w:r w:rsidR="00892FAC" w:rsidRPr="007A28FC">
        <w:rPr>
          <w:rFonts w:eastAsia="Times New Roman"/>
          <w:sz w:val="28"/>
          <w:szCs w:val="28"/>
        </w:rPr>
        <w:t xml:space="preserve"> (далее - Мониторинг), правила формирования и представления отчета о результатах Мониторинга.</w:t>
      </w:r>
    </w:p>
    <w:p w:rsidR="00A15D23" w:rsidRDefault="00A15D23">
      <w:pPr>
        <w:spacing w:line="10" w:lineRule="exact"/>
        <w:rPr>
          <w:rFonts w:eastAsia="Times New Roman"/>
          <w:sz w:val="28"/>
          <w:szCs w:val="28"/>
        </w:rPr>
      </w:pPr>
    </w:p>
    <w:p w:rsidR="00A15D23" w:rsidRDefault="00892FAC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проводится </w:t>
      </w:r>
      <w:r w:rsidR="00910C49">
        <w:rPr>
          <w:rFonts w:eastAsia="Times New Roman"/>
          <w:sz w:val="28"/>
          <w:szCs w:val="28"/>
        </w:rPr>
        <w:t>финансовым управлением администрации Петровского муниципального района Саратовской области (далее – финансовое управление)</w:t>
      </w:r>
      <w:r>
        <w:rPr>
          <w:rFonts w:eastAsia="Times New Roman"/>
          <w:sz w:val="28"/>
          <w:szCs w:val="28"/>
        </w:rPr>
        <w:t xml:space="preserve"> путем анализа и оценки качества исполнения ГА</w:t>
      </w:r>
      <w:r w:rsidR="00D359AC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бюджетных полномочий, установленных бюджетным законодательством Российской Федерации, управления активами, осуществления закупок товаров, работ и услуг для обеспечения </w:t>
      </w:r>
      <w:r w:rsidR="00910C49">
        <w:rPr>
          <w:rFonts w:eastAsia="Times New Roman"/>
          <w:sz w:val="28"/>
          <w:szCs w:val="28"/>
        </w:rPr>
        <w:t>муниципальных</w:t>
      </w:r>
      <w:r w:rsidR="00D359AC">
        <w:rPr>
          <w:rFonts w:eastAsia="Times New Roman"/>
          <w:sz w:val="28"/>
          <w:szCs w:val="28"/>
        </w:rPr>
        <w:t xml:space="preserve"> нужд</w:t>
      </w:r>
      <w:r w:rsidRPr="00D359AC"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C76FDC" w:rsidP="00C76FDC">
      <w:pPr>
        <w:numPr>
          <w:ilvl w:val="0"/>
          <w:numId w:val="4"/>
        </w:numPr>
        <w:tabs>
          <w:tab w:val="left" w:pos="850"/>
        </w:tabs>
        <w:spacing w:line="239" w:lineRule="auto"/>
        <w:ind w:firstLine="53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 xml:space="preserve">Мониторинг проводится ежегодно по состоянию на 1 января года, следующего за </w:t>
      </w:r>
      <w:proofErr w:type="gramStart"/>
      <w:r w:rsidR="00892FAC">
        <w:rPr>
          <w:rFonts w:eastAsia="Times New Roman"/>
          <w:sz w:val="28"/>
          <w:szCs w:val="28"/>
        </w:rPr>
        <w:t>отчетным</w:t>
      </w:r>
      <w:proofErr w:type="gramEnd"/>
      <w:r w:rsidR="00892FAC">
        <w:rPr>
          <w:rFonts w:eastAsia="Times New Roman"/>
          <w:sz w:val="28"/>
          <w:szCs w:val="28"/>
        </w:rPr>
        <w:t>.</w:t>
      </w:r>
    </w:p>
    <w:p w:rsidR="00A15D23" w:rsidRPr="00C76FDC" w:rsidRDefault="00A15D23" w:rsidP="00C76FDC">
      <w:pPr>
        <w:tabs>
          <w:tab w:val="left" w:pos="850"/>
        </w:tabs>
        <w:spacing w:line="239" w:lineRule="auto"/>
        <w:ind w:left="539"/>
        <w:jc w:val="both"/>
        <w:rPr>
          <w:rFonts w:eastAsia="Times New Roman"/>
          <w:sz w:val="28"/>
          <w:szCs w:val="28"/>
        </w:rPr>
      </w:pPr>
    </w:p>
    <w:p w:rsidR="00A15D23" w:rsidRDefault="00892FAC" w:rsidP="00910C49">
      <w:pPr>
        <w:numPr>
          <w:ilvl w:val="1"/>
          <w:numId w:val="6"/>
        </w:numPr>
        <w:tabs>
          <w:tab w:val="left" w:pos="1813"/>
        </w:tabs>
        <w:spacing w:line="298" w:lineRule="auto"/>
        <w:ind w:right="-39" w:firstLine="284"/>
        <w:jc w:val="center"/>
        <w:rPr>
          <w:rFonts w:eastAsia="Times New Roman"/>
          <w:b/>
          <w:bCs/>
          <w:sz w:val="28"/>
          <w:szCs w:val="28"/>
        </w:rPr>
      </w:pPr>
      <w:r w:rsidRPr="00910C49">
        <w:rPr>
          <w:rFonts w:eastAsia="Times New Roman"/>
          <w:b/>
          <w:bCs/>
          <w:sz w:val="28"/>
          <w:szCs w:val="28"/>
        </w:rPr>
        <w:t>Правила расчета и анализа значений показателей качества финансового менеджмента</w:t>
      </w:r>
    </w:p>
    <w:p w:rsidR="00D359AC" w:rsidRDefault="00C76FDC" w:rsidP="00D359AC">
      <w:pPr>
        <w:tabs>
          <w:tab w:val="left" w:pos="869"/>
        </w:tabs>
        <w:spacing w:line="247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D359AC">
        <w:rPr>
          <w:rFonts w:eastAsia="Times New Roman"/>
          <w:sz w:val="28"/>
          <w:szCs w:val="28"/>
        </w:rPr>
        <w:t>. В целях проведения Мониторинг</w:t>
      </w:r>
      <w:r w:rsidR="002D4242">
        <w:rPr>
          <w:rFonts w:eastAsia="Times New Roman"/>
          <w:sz w:val="28"/>
          <w:szCs w:val="28"/>
        </w:rPr>
        <w:t xml:space="preserve">а ГАСБ подразделяются на группы </w:t>
      </w:r>
      <w:r w:rsidR="00D359AC">
        <w:rPr>
          <w:rFonts w:eastAsia="Times New Roman"/>
          <w:sz w:val="28"/>
          <w:szCs w:val="28"/>
        </w:rPr>
        <w:t>(далее - Группы):</w:t>
      </w:r>
    </w:p>
    <w:p w:rsidR="00D359AC" w:rsidRDefault="00D359AC" w:rsidP="00D359AC">
      <w:pPr>
        <w:spacing w:line="2" w:lineRule="exact"/>
        <w:rPr>
          <w:rFonts w:eastAsia="Times New Roman"/>
          <w:sz w:val="28"/>
          <w:szCs w:val="28"/>
        </w:rPr>
      </w:pPr>
    </w:p>
    <w:p w:rsidR="00D359AC" w:rsidRDefault="00D359AC" w:rsidP="00D359AC">
      <w:pPr>
        <w:spacing w:line="239" w:lineRule="auto"/>
        <w:ind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 Группа - ГАСБ Петровского муниципального района;</w:t>
      </w:r>
    </w:p>
    <w:p w:rsidR="00D359AC" w:rsidRDefault="00D359AC" w:rsidP="00D359AC">
      <w:pPr>
        <w:spacing w:line="1" w:lineRule="exact"/>
        <w:rPr>
          <w:rFonts w:eastAsia="Times New Roman"/>
          <w:sz w:val="28"/>
          <w:szCs w:val="28"/>
        </w:rPr>
      </w:pPr>
    </w:p>
    <w:p w:rsidR="00D359AC" w:rsidRDefault="00D359AC" w:rsidP="006F4D45">
      <w:pPr>
        <w:spacing w:line="239" w:lineRule="auto"/>
        <w:ind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II Группа - ГАСБ </w:t>
      </w:r>
      <w:r w:rsidR="002D4242">
        <w:rPr>
          <w:rFonts w:eastAsia="Times New Roman"/>
          <w:sz w:val="28"/>
          <w:szCs w:val="28"/>
        </w:rPr>
        <w:t xml:space="preserve">поселений </w:t>
      </w:r>
      <w:r>
        <w:rPr>
          <w:rFonts w:eastAsia="Times New Roman"/>
          <w:sz w:val="28"/>
          <w:szCs w:val="28"/>
        </w:rPr>
        <w:t>Петровского муниципального района.</w:t>
      </w:r>
    </w:p>
    <w:p w:rsidR="00A15D23" w:rsidRDefault="00A15D23">
      <w:pPr>
        <w:spacing w:line="2" w:lineRule="exact"/>
        <w:rPr>
          <w:rFonts w:eastAsia="Times New Roman"/>
          <w:b/>
          <w:bCs/>
          <w:sz w:val="27"/>
          <w:szCs w:val="27"/>
        </w:rPr>
      </w:pP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C76FDC" w:rsidP="00D359A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359AC">
        <w:rPr>
          <w:rFonts w:eastAsia="Times New Roman"/>
          <w:sz w:val="28"/>
          <w:szCs w:val="28"/>
        </w:rPr>
        <w:t xml:space="preserve">. </w:t>
      </w:r>
      <w:r w:rsidR="00892FAC">
        <w:rPr>
          <w:rFonts w:eastAsia="Times New Roman"/>
          <w:sz w:val="28"/>
          <w:szCs w:val="28"/>
        </w:rPr>
        <w:t xml:space="preserve">Процедура проведения Мониторинга </w:t>
      </w:r>
      <w:r w:rsidR="00D359AC">
        <w:rPr>
          <w:rFonts w:eastAsia="Times New Roman"/>
          <w:sz w:val="28"/>
          <w:szCs w:val="28"/>
        </w:rPr>
        <w:t xml:space="preserve">по каждой Группе </w:t>
      </w:r>
      <w:r w:rsidR="00892FAC">
        <w:rPr>
          <w:rFonts w:eastAsia="Times New Roman"/>
          <w:sz w:val="28"/>
          <w:szCs w:val="28"/>
        </w:rPr>
        <w:t>включает в себя:</w:t>
      </w:r>
    </w:p>
    <w:p w:rsidR="00910C49" w:rsidRDefault="00910C49" w:rsidP="00E6758C">
      <w:pPr>
        <w:tabs>
          <w:tab w:val="left" w:pos="0"/>
          <w:tab w:val="left" w:pos="706"/>
        </w:tabs>
        <w:spacing w:line="25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значений показателей качества финансового менеджмента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оценки качества финансового менеджмента по каждому показателю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итоговой оценки качества финансового менеджмента в разрезе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расчет среднего уровня качества финансового менеджмента, осуществляемого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  <w:tab w:val="left" w:pos="706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расчет отклонений итоговых оценок качества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от среднего уровня качества финансового менеджмента;</w:t>
      </w:r>
    </w:p>
    <w:p w:rsidR="00910C49" w:rsidRDefault="00910C49" w:rsidP="00E6758C">
      <w:pPr>
        <w:tabs>
          <w:tab w:val="left" w:pos="0"/>
        </w:tabs>
        <w:spacing w:line="1" w:lineRule="exact"/>
        <w:ind w:firstLine="567"/>
        <w:jc w:val="both"/>
        <w:rPr>
          <w:rFonts w:eastAsia="Times New Roman"/>
          <w:sz w:val="28"/>
          <w:szCs w:val="28"/>
        </w:rPr>
      </w:pPr>
    </w:p>
    <w:p w:rsidR="00910C49" w:rsidRDefault="00910C49" w:rsidP="00E6758C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рейтинга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 уровню итоговой оценки качества финансового менеджмента, осуществляемого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C76FDC" w:rsidP="00E6758C">
      <w:pPr>
        <w:spacing w:line="239" w:lineRule="auto"/>
        <w:ind w:firstLine="53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92FAC">
        <w:rPr>
          <w:rFonts w:eastAsia="Times New Roman"/>
          <w:sz w:val="28"/>
          <w:szCs w:val="28"/>
        </w:rPr>
        <w:t>. Мониторинг осуществляется по показателям качества финансового менеджмента согласно приложению № 1 к настоящему Порядку.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Default="00892FAC">
      <w:pPr>
        <w:spacing w:line="239" w:lineRule="auto"/>
        <w:ind w:firstLine="53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случае если для конкретного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показатель (группа показателей) качества финансового менеджмента не рассчитывается, удельный вес указанного показателя (группы показателей)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пропорционально распределяется по остальным показателям группы (группам показателей)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  <w:proofErr w:type="gramEnd"/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C76FDC" w:rsidP="006F4D45">
      <w:pPr>
        <w:spacing w:line="239" w:lineRule="auto"/>
        <w:ind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92FAC">
        <w:rPr>
          <w:rFonts w:eastAsia="Times New Roman"/>
          <w:sz w:val="28"/>
          <w:szCs w:val="28"/>
        </w:rPr>
        <w:t>. Итоговая оценка качества финансового менеджмента по каждому ГА</w:t>
      </w:r>
      <w:r w:rsidR="006F4D45"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рассчитывается по формуле:</w:t>
      </w:r>
    </w:p>
    <w:p w:rsidR="00A15D23" w:rsidRDefault="00892FAC">
      <w:pPr>
        <w:spacing w:line="211" w:lineRule="auto"/>
        <w:jc w:val="center"/>
        <w:rPr>
          <w:sz w:val="20"/>
          <w:szCs w:val="20"/>
        </w:rPr>
      </w:pPr>
      <w:r>
        <w:rPr>
          <w:rFonts w:eastAsia="Times New Roman"/>
          <w:sz w:val="33"/>
          <w:szCs w:val="33"/>
        </w:rPr>
        <w:t xml:space="preserve">Е = 100 × </w:t>
      </w:r>
      <w:r>
        <w:rPr>
          <w:rFonts w:ascii="Symbol" w:eastAsia="Symbol" w:hAnsi="Symbol" w:cs="Symbol"/>
          <w:sz w:val="49"/>
          <w:szCs w:val="49"/>
        </w:rPr>
        <w:t></w:t>
      </w:r>
      <w:r>
        <w:rPr>
          <w:rFonts w:eastAsia="Times New Roman"/>
          <w:sz w:val="33"/>
          <w:szCs w:val="33"/>
        </w:rPr>
        <w:t xml:space="preserve"> </w:t>
      </w:r>
      <w:proofErr w:type="spellStart"/>
      <w:r>
        <w:rPr>
          <w:rFonts w:eastAsia="Times New Roman"/>
          <w:sz w:val="33"/>
          <w:szCs w:val="33"/>
        </w:rPr>
        <w:t>S</w:t>
      </w:r>
      <w:r>
        <w:rPr>
          <w:rFonts w:eastAsia="Times New Roman"/>
          <w:sz w:val="38"/>
          <w:szCs w:val="38"/>
          <w:vertAlign w:val="subscript"/>
        </w:rPr>
        <w:t>i</w:t>
      </w:r>
      <w:proofErr w:type="spellEnd"/>
      <w:r>
        <w:rPr>
          <w:rFonts w:eastAsia="Times New Roman"/>
          <w:sz w:val="33"/>
          <w:szCs w:val="33"/>
        </w:rPr>
        <w:t xml:space="preserve"> </w:t>
      </w:r>
      <w:r>
        <w:rPr>
          <w:rFonts w:ascii="Symbol" w:eastAsia="Symbol" w:hAnsi="Symbol" w:cs="Symbol"/>
          <w:sz w:val="49"/>
          <w:szCs w:val="49"/>
        </w:rPr>
        <w:t></w:t>
      </w:r>
      <w:r>
        <w:rPr>
          <w:rFonts w:eastAsia="Times New Roman"/>
          <w:sz w:val="33"/>
          <w:szCs w:val="33"/>
        </w:rPr>
        <w:t>(</w:t>
      </w:r>
      <w:proofErr w:type="spellStart"/>
      <w:r>
        <w:rPr>
          <w:rFonts w:eastAsia="Times New Roman"/>
          <w:sz w:val="33"/>
          <w:szCs w:val="33"/>
        </w:rPr>
        <w:t>S</w:t>
      </w:r>
      <w:r>
        <w:rPr>
          <w:rFonts w:eastAsia="Times New Roman"/>
          <w:sz w:val="38"/>
          <w:szCs w:val="38"/>
          <w:vertAlign w:val="subscript"/>
        </w:rPr>
        <w:t>ij</w:t>
      </w:r>
      <w:proofErr w:type="spellEnd"/>
      <w:r>
        <w:rPr>
          <w:rFonts w:eastAsia="Times New Roman"/>
          <w:sz w:val="33"/>
          <w:szCs w:val="33"/>
        </w:rPr>
        <w:t xml:space="preserve"> × E(</w:t>
      </w:r>
      <w:proofErr w:type="spellStart"/>
      <w:r>
        <w:rPr>
          <w:rFonts w:eastAsia="Times New Roman"/>
          <w:sz w:val="33"/>
          <w:szCs w:val="33"/>
        </w:rPr>
        <w:t>P</w:t>
      </w:r>
      <w:r>
        <w:rPr>
          <w:rFonts w:eastAsia="Times New Roman"/>
          <w:sz w:val="38"/>
          <w:szCs w:val="38"/>
          <w:vertAlign w:val="subscript"/>
        </w:rPr>
        <w:t>ij</w:t>
      </w:r>
      <w:proofErr w:type="spellEnd"/>
      <w:proofErr w:type="gramStart"/>
      <w:r>
        <w:rPr>
          <w:rFonts w:eastAsia="Times New Roman"/>
          <w:sz w:val="33"/>
          <w:szCs w:val="33"/>
        </w:rPr>
        <w:t xml:space="preserve"> )</w:t>
      </w:r>
      <w:proofErr w:type="gramEnd"/>
      <w:r>
        <w:rPr>
          <w:rFonts w:eastAsia="Times New Roman"/>
          <w:sz w:val="33"/>
          <w:szCs w:val="33"/>
        </w:rPr>
        <w:t>),</w:t>
      </w:r>
    </w:p>
    <w:p w:rsidR="00A15D23" w:rsidRDefault="00892FAC">
      <w:pPr>
        <w:tabs>
          <w:tab w:val="left" w:pos="4940"/>
        </w:tabs>
        <w:spacing w:line="211" w:lineRule="auto"/>
        <w:ind w:left="42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j</w:t>
      </w:r>
    </w:p>
    <w:p w:rsidR="00A15D23" w:rsidRDefault="00A15D23">
      <w:pPr>
        <w:spacing w:line="18" w:lineRule="exact"/>
        <w:rPr>
          <w:sz w:val="20"/>
          <w:szCs w:val="20"/>
        </w:rPr>
      </w:pPr>
    </w:p>
    <w:p w:rsidR="00A15D23" w:rsidRDefault="00892FA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где: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Pr="00E6758C" w:rsidRDefault="00892FAC" w:rsidP="00E6758C">
      <w:pPr>
        <w:numPr>
          <w:ilvl w:val="0"/>
          <w:numId w:val="9"/>
        </w:numPr>
        <w:tabs>
          <w:tab w:val="left" w:pos="880"/>
        </w:tabs>
        <w:ind w:left="880" w:hanging="346"/>
        <w:jc w:val="both"/>
        <w:rPr>
          <w:rFonts w:eastAsia="Times New Roman"/>
          <w:sz w:val="28"/>
          <w:szCs w:val="28"/>
        </w:rPr>
      </w:pPr>
      <w:r w:rsidRPr="00E6758C">
        <w:rPr>
          <w:rFonts w:eastAsia="Times New Roman"/>
          <w:sz w:val="28"/>
          <w:szCs w:val="28"/>
        </w:rPr>
        <w:t>- итоговая оценка качества финансового менеджмента по каждому</w:t>
      </w:r>
      <w:r w:rsidR="00E6758C">
        <w:rPr>
          <w:rFonts w:eastAsia="Times New Roman"/>
          <w:sz w:val="28"/>
          <w:szCs w:val="28"/>
        </w:rPr>
        <w:t xml:space="preserve"> </w:t>
      </w:r>
      <w:r w:rsidRPr="00E6758C">
        <w:rPr>
          <w:rFonts w:eastAsia="Times New Roman"/>
          <w:sz w:val="28"/>
          <w:szCs w:val="28"/>
        </w:rPr>
        <w:t>ГА</w:t>
      </w:r>
      <w:r w:rsidR="006F4D45">
        <w:rPr>
          <w:rFonts w:eastAsia="Times New Roman"/>
          <w:sz w:val="28"/>
          <w:szCs w:val="28"/>
        </w:rPr>
        <w:t>СБ</w:t>
      </w:r>
      <w:r w:rsidRPr="00E6758C">
        <w:rPr>
          <w:rFonts w:eastAsia="Times New Roman"/>
          <w:sz w:val="28"/>
          <w:szCs w:val="28"/>
        </w:rPr>
        <w:t>;</w:t>
      </w:r>
    </w:p>
    <w:p w:rsidR="00A15D23" w:rsidRDefault="00892FAC" w:rsidP="00E6758C">
      <w:pPr>
        <w:spacing w:line="211" w:lineRule="auto"/>
        <w:ind w:firstLine="53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36"/>
          <w:szCs w:val="36"/>
          <w:vertAlign w:val="subscript"/>
        </w:rPr>
        <w:t>i</w:t>
      </w:r>
      <w:proofErr w:type="spellEnd"/>
      <w:r>
        <w:rPr>
          <w:rFonts w:eastAsia="Times New Roman"/>
          <w:sz w:val="28"/>
          <w:szCs w:val="28"/>
        </w:rPr>
        <w:t xml:space="preserve"> - удельный вес i-ой группы показателей качества финансового менеджмента;</w:t>
      </w:r>
    </w:p>
    <w:p w:rsidR="00A15D23" w:rsidRDefault="00892FAC" w:rsidP="00E6758C">
      <w:pPr>
        <w:spacing w:line="209" w:lineRule="auto"/>
        <w:ind w:firstLine="538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</w:t>
      </w:r>
      <w:r>
        <w:rPr>
          <w:rFonts w:eastAsia="Times New Roman"/>
          <w:sz w:val="36"/>
          <w:szCs w:val="36"/>
          <w:vertAlign w:val="subscript"/>
        </w:rPr>
        <w:t>ij</w:t>
      </w:r>
      <w:proofErr w:type="spellEnd"/>
      <w:r>
        <w:rPr>
          <w:rFonts w:eastAsia="Times New Roman"/>
          <w:sz w:val="28"/>
          <w:szCs w:val="28"/>
        </w:rPr>
        <w:t xml:space="preserve"> - удельный вес j-го показателя качества финансового менеджмента в i-й группе показателей качества финансового менеджмента;</w:t>
      </w:r>
    </w:p>
    <w:p w:rsidR="00A15D23" w:rsidRDefault="00A15D23" w:rsidP="00E6758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15D23" w:rsidRDefault="00892FAC" w:rsidP="00E6758C">
      <w:pPr>
        <w:spacing w:line="209" w:lineRule="auto"/>
        <w:ind w:firstLine="53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Е(</w:t>
      </w:r>
      <w:proofErr w:type="spellStart"/>
      <w:proofErr w:type="gramEnd"/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36"/>
          <w:szCs w:val="36"/>
          <w:vertAlign w:val="subscript"/>
        </w:rPr>
        <w:t>ij</w:t>
      </w:r>
      <w:proofErr w:type="spellEnd"/>
      <w:r>
        <w:rPr>
          <w:rFonts w:eastAsia="Times New Roman"/>
          <w:sz w:val="28"/>
          <w:szCs w:val="28"/>
        </w:rPr>
        <w:t xml:space="preserve">) - оценка по </w:t>
      </w:r>
      <w:proofErr w:type="spellStart"/>
      <w:r>
        <w:rPr>
          <w:rFonts w:eastAsia="Times New Roman"/>
          <w:sz w:val="28"/>
          <w:szCs w:val="28"/>
        </w:rPr>
        <w:t>j-му</w:t>
      </w:r>
      <w:proofErr w:type="spellEnd"/>
      <w:r>
        <w:rPr>
          <w:rFonts w:eastAsia="Times New Roman"/>
          <w:sz w:val="28"/>
          <w:szCs w:val="28"/>
        </w:rPr>
        <w:t xml:space="preserve"> показателю качества финансового менеджмента в i-й группе показателей качества финансового менеджмента.</w:t>
      </w:r>
    </w:p>
    <w:p w:rsidR="00A15D23" w:rsidRDefault="00A15D23" w:rsidP="00E6758C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A15D23" w:rsidRDefault="00892FAC" w:rsidP="00586963">
      <w:pPr>
        <w:spacing w:line="239" w:lineRule="auto"/>
        <w:ind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основании итоговых оценок формируется рейтинг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по каждой Группе в зависимости от достигнутого уровня качества финансового менеджмента по форме таблицы 1.</w:t>
      </w:r>
    </w:p>
    <w:p w:rsidR="00A15D23" w:rsidRDefault="00A15D23">
      <w:pPr>
        <w:spacing w:line="82" w:lineRule="exact"/>
        <w:rPr>
          <w:sz w:val="20"/>
          <w:szCs w:val="20"/>
        </w:rPr>
      </w:pPr>
    </w:p>
    <w:p w:rsidR="00A15D23" w:rsidRDefault="00892FAC" w:rsidP="00177C7B">
      <w:pPr>
        <w:ind w:left="8680" w:hanging="74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1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Рейтинг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ГА</w:t>
      </w:r>
      <w:r w:rsidR="006F4D45">
        <w:rPr>
          <w:rFonts w:eastAsia="Times New Roman"/>
          <w:b/>
          <w:bCs/>
          <w:sz w:val="28"/>
          <w:szCs w:val="28"/>
        </w:rPr>
        <w:t>СБ</w:t>
      </w:r>
      <w:r>
        <w:rPr>
          <w:rFonts w:eastAsia="Times New Roman"/>
          <w:b/>
          <w:bCs/>
          <w:sz w:val="28"/>
          <w:szCs w:val="28"/>
        </w:rPr>
        <w:t xml:space="preserve"> по уровню итоговой оценки качества</w:t>
      </w:r>
    </w:p>
    <w:p w:rsidR="00A15D23" w:rsidRDefault="00892FA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финансового менеджмента</w:t>
      </w:r>
    </w:p>
    <w:tbl>
      <w:tblPr>
        <w:tblStyle w:val="a7"/>
        <w:tblW w:w="9748" w:type="dxa"/>
        <w:tblLook w:val="04A0"/>
      </w:tblPr>
      <w:tblGrid>
        <w:gridCol w:w="817"/>
        <w:gridCol w:w="2552"/>
        <w:gridCol w:w="1701"/>
        <w:gridCol w:w="1701"/>
        <w:gridCol w:w="2977"/>
      </w:tblGrid>
      <w:tr w:rsidR="00E6758C" w:rsidTr="00177C7B">
        <w:tc>
          <w:tcPr>
            <w:tcW w:w="81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ГА</w:t>
            </w:r>
            <w:r w:rsidR="006F4D45">
              <w:rPr>
                <w:sz w:val="20"/>
                <w:szCs w:val="20"/>
              </w:rPr>
              <w:t>СБ</w:t>
            </w:r>
          </w:p>
        </w:tc>
        <w:tc>
          <w:tcPr>
            <w:tcW w:w="1701" w:type="dxa"/>
          </w:tcPr>
          <w:p w:rsidR="00E6758C" w:rsidRP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Рейтинговая оценка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оценка качества финансового менеджмента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(Е), </w:t>
            </w:r>
            <w:r w:rsidR="00C76FDC">
              <w:rPr>
                <w:sz w:val="20"/>
                <w:szCs w:val="20"/>
              </w:rPr>
              <w:t>баллы</w:t>
            </w:r>
          </w:p>
        </w:tc>
        <w:tc>
          <w:tcPr>
            <w:tcW w:w="2977" w:type="dxa"/>
          </w:tcPr>
          <w:p w:rsidR="00E6758C" w:rsidRDefault="00E6758C" w:rsidP="006F4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итоговой оценки качества финансового менеджмента ГА</w:t>
            </w:r>
            <w:r w:rsidR="006F4D45">
              <w:rPr>
                <w:sz w:val="20"/>
                <w:szCs w:val="20"/>
              </w:rPr>
              <w:t>СБ</w:t>
            </w:r>
            <w:r>
              <w:rPr>
                <w:sz w:val="20"/>
                <w:szCs w:val="20"/>
              </w:rPr>
              <w:t xml:space="preserve"> (дельта)</w:t>
            </w:r>
            <w:r w:rsidR="00132D8F">
              <w:rPr>
                <w:sz w:val="20"/>
                <w:szCs w:val="20"/>
              </w:rPr>
              <w:t xml:space="preserve"> от среднего уровня качества финансового менеджмента</w:t>
            </w:r>
            <w:r>
              <w:rPr>
                <w:sz w:val="20"/>
                <w:szCs w:val="20"/>
              </w:rPr>
              <w:t>, %</w:t>
            </w:r>
          </w:p>
        </w:tc>
      </w:tr>
      <w:tr w:rsidR="00E6758C" w:rsidTr="00177C7B">
        <w:tc>
          <w:tcPr>
            <w:tcW w:w="817" w:type="dxa"/>
          </w:tcPr>
          <w:p w:rsidR="00E6758C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E6758C" w:rsidTr="00177C7B">
        <w:tc>
          <w:tcPr>
            <w:tcW w:w="817" w:type="dxa"/>
          </w:tcPr>
          <w:p w:rsidR="00E6758C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E6758C" w:rsidTr="00177C7B">
        <w:tc>
          <w:tcPr>
            <w:tcW w:w="81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6758C" w:rsidRDefault="00E6758C">
            <w:pPr>
              <w:jc w:val="center"/>
              <w:rPr>
                <w:sz w:val="20"/>
                <w:szCs w:val="20"/>
              </w:rPr>
            </w:pPr>
          </w:p>
        </w:tc>
      </w:tr>
      <w:tr w:rsidR="00586963" w:rsidTr="00177C7B">
        <w:tc>
          <w:tcPr>
            <w:tcW w:w="3369" w:type="dxa"/>
            <w:gridSpan w:val="2"/>
          </w:tcPr>
          <w:p w:rsidR="00586963" w:rsidRDefault="00586963" w:rsidP="00C7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 качества финансового менеджмента (</w:t>
            </w:r>
            <w:proofErr w:type="spellStart"/>
            <w:r>
              <w:rPr>
                <w:sz w:val="20"/>
                <w:szCs w:val="20"/>
              </w:rPr>
              <w:t>Е</w:t>
            </w:r>
            <w:r w:rsidR="00C76FDC" w:rsidRPr="00C76FDC">
              <w:rPr>
                <w:sz w:val="20"/>
                <w:szCs w:val="20"/>
                <w:vertAlign w:val="subscript"/>
              </w:rPr>
              <w:t>ср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r w:rsidR="00C76FDC">
              <w:rPr>
                <w:sz w:val="20"/>
                <w:szCs w:val="20"/>
              </w:rPr>
              <w:t>баллы</w:t>
            </w:r>
          </w:p>
        </w:tc>
        <w:tc>
          <w:tcPr>
            <w:tcW w:w="1701" w:type="dxa"/>
          </w:tcPr>
          <w:p w:rsidR="00586963" w:rsidRPr="00586963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586963" w:rsidRDefault="00586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86963" w:rsidRDefault="00586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E6758C" w:rsidRDefault="00E6758C">
      <w:pPr>
        <w:jc w:val="center"/>
        <w:rPr>
          <w:sz w:val="20"/>
          <w:szCs w:val="20"/>
        </w:rPr>
      </w:pPr>
    </w:p>
    <w:p w:rsidR="00A15D23" w:rsidRDefault="00892FAC" w:rsidP="00E6758C">
      <w:pPr>
        <w:spacing w:line="243" w:lineRule="auto"/>
        <w:ind w:left="240"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Средний уровень качества финансового менеджмента (</w:t>
      </w:r>
      <w:proofErr w:type="spellStart"/>
      <w:proofErr w:type="gramStart"/>
      <w:r>
        <w:rPr>
          <w:rFonts w:eastAsia="Times New Roman"/>
          <w:sz w:val="28"/>
          <w:szCs w:val="28"/>
        </w:rPr>
        <w:t>E</w:t>
      </w:r>
      <w:proofErr w:type="gramEnd"/>
      <w:r w:rsidR="00C76FDC">
        <w:rPr>
          <w:rFonts w:eastAsia="Times New Roman"/>
          <w:sz w:val="28"/>
          <w:szCs w:val="28"/>
          <w:vertAlign w:val="subscript"/>
        </w:rPr>
        <w:t>ср</w:t>
      </w:r>
      <w:proofErr w:type="spellEnd"/>
      <w:r>
        <w:rPr>
          <w:rFonts w:eastAsia="Times New Roman"/>
          <w:sz w:val="28"/>
          <w:szCs w:val="28"/>
        </w:rPr>
        <w:t>) рассчитывается как среднее арифметическое итоговых оценок качества финансового менеджмента всех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>
      <w:pPr>
        <w:ind w:left="240"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Рейтинг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формируется методом ранжирования итоговой оценки качества финансового менеджмента 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. Рейтинговая оценка </w:t>
      </w:r>
      <w:r>
        <w:rPr>
          <w:rFonts w:eastAsia="Times New Roman"/>
          <w:sz w:val="28"/>
          <w:szCs w:val="28"/>
        </w:rPr>
        <w:lastRenderedPageBreak/>
        <w:t>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(R) - это номер места в рейтинге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, составленном относительно итоговой оценки качества финансового менеджмента каждого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>.</w:t>
      </w:r>
    </w:p>
    <w:p w:rsidR="00A15D23" w:rsidRDefault="00A15D23">
      <w:pPr>
        <w:spacing w:line="3" w:lineRule="exact"/>
        <w:rPr>
          <w:sz w:val="20"/>
          <w:szCs w:val="20"/>
        </w:rPr>
      </w:pPr>
    </w:p>
    <w:p w:rsidR="00A15D23" w:rsidRDefault="00892FAC">
      <w:pPr>
        <w:spacing w:line="239" w:lineRule="auto"/>
        <w:ind w:left="240" w:right="240" w:firstLine="53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получившему</w:t>
      </w:r>
      <w:proofErr w:type="gramEnd"/>
      <w:r>
        <w:rPr>
          <w:rFonts w:eastAsia="Times New Roman"/>
          <w:sz w:val="28"/>
          <w:szCs w:val="28"/>
        </w:rPr>
        <w:t xml:space="preserve"> наибольшую итоговую оценку качества финансового менеджмента за отчетный период, присваивается первая рейтинговая оценка (место в рейтинге).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, </w:t>
      </w:r>
      <w:proofErr w:type="gramStart"/>
      <w:r>
        <w:rPr>
          <w:rFonts w:eastAsia="Times New Roman"/>
          <w:sz w:val="28"/>
          <w:szCs w:val="28"/>
        </w:rPr>
        <w:t>получившему</w:t>
      </w:r>
      <w:proofErr w:type="gramEnd"/>
      <w:r>
        <w:rPr>
          <w:rFonts w:eastAsia="Times New Roman"/>
          <w:sz w:val="28"/>
          <w:szCs w:val="28"/>
        </w:rPr>
        <w:t xml:space="preserve"> итоговую оценку качества финансового менеджмента, значение которой меньше, чем наибольшее значение, но большее, чем все остальные значения итоговых оценок, присваивается вторая рейтинговая оценка (место в рейтинге). Остальные рейтинговые оценки (места в рейтинге) присваиваются ГА</w:t>
      </w:r>
      <w:r w:rsidR="006F4D45">
        <w:rPr>
          <w:rFonts w:eastAsia="Times New Roman"/>
          <w:sz w:val="28"/>
          <w:szCs w:val="28"/>
        </w:rPr>
        <w:t>СБ</w:t>
      </w:r>
      <w:r>
        <w:rPr>
          <w:rFonts w:eastAsia="Times New Roman"/>
          <w:sz w:val="28"/>
          <w:szCs w:val="28"/>
        </w:rPr>
        <w:t xml:space="preserve"> аналогичным образом.</w:t>
      </w:r>
    </w:p>
    <w:p w:rsidR="00A15D23" w:rsidRDefault="00A15D23">
      <w:pPr>
        <w:spacing w:line="8" w:lineRule="exact"/>
        <w:rPr>
          <w:sz w:val="20"/>
          <w:szCs w:val="20"/>
        </w:rPr>
      </w:pPr>
    </w:p>
    <w:p w:rsidR="00A15D23" w:rsidRPr="00177C7B" w:rsidRDefault="00C76FDC" w:rsidP="00177C7B">
      <w:pPr>
        <w:tabs>
          <w:tab w:val="left" w:pos="1065"/>
        </w:tabs>
        <w:spacing w:line="239" w:lineRule="auto"/>
        <w:ind w:right="-2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</w:t>
      </w:r>
      <w:r w:rsidR="00177C7B">
        <w:rPr>
          <w:rFonts w:eastAsia="Times New Roman"/>
          <w:sz w:val="28"/>
          <w:szCs w:val="28"/>
        </w:rPr>
        <w:t xml:space="preserve">. </w:t>
      </w:r>
      <w:r w:rsidR="00892FAC" w:rsidRPr="00177C7B">
        <w:rPr>
          <w:rFonts w:eastAsia="Times New Roman"/>
          <w:sz w:val="28"/>
          <w:szCs w:val="28"/>
        </w:rPr>
        <w:t>Характеристика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проводится в зависимости от значения отклонения итоговой оценки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от среднего уровня качества финансового менеджмента ГА</w:t>
      </w:r>
      <w:r w:rsidR="006F4D45">
        <w:rPr>
          <w:rFonts w:eastAsia="Times New Roman"/>
          <w:sz w:val="28"/>
          <w:szCs w:val="28"/>
        </w:rPr>
        <w:t>СБ</w:t>
      </w:r>
      <w:r w:rsidR="00892FAC" w:rsidRPr="00177C7B">
        <w:rPr>
          <w:rFonts w:eastAsia="Times New Roman"/>
          <w:sz w:val="28"/>
          <w:szCs w:val="28"/>
        </w:rPr>
        <w:t xml:space="preserve"> (дельта) в соответствии с таблицей 2.</w:t>
      </w:r>
    </w:p>
    <w:p w:rsidR="00A15D23" w:rsidRDefault="00A15D23">
      <w:pPr>
        <w:spacing w:line="82" w:lineRule="exact"/>
        <w:rPr>
          <w:sz w:val="20"/>
          <w:szCs w:val="20"/>
        </w:rPr>
      </w:pPr>
    </w:p>
    <w:p w:rsidR="00A15D23" w:rsidRDefault="00892FAC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таблица 2</w:t>
      </w:r>
    </w:p>
    <w:p w:rsidR="00A15D23" w:rsidRDefault="00A15D23">
      <w:pPr>
        <w:spacing w:line="41" w:lineRule="exact"/>
        <w:rPr>
          <w:sz w:val="20"/>
          <w:szCs w:val="20"/>
        </w:rPr>
      </w:pPr>
    </w:p>
    <w:p w:rsidR="00A15D23" w:rsidRDefault="00892FAC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Значения</w:t>
      </w:r>
    </w:p>
    <w:p w:rsidR="00A15D23" w:rsidRDefault="00A15D23">
      <w:pPr>
        <w:spacing w:line="4" w:lineRule="exact"/>
        <w:rPr>
          <w:sz w:val="20"/>
          <w:szCs w:val="20"/>
        </w:rPr>
      </w:pPr>
    </w:p>
    <w:p w:rsidR="00A15D23" w:rsidRDefault="00892FAC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отклонений итоговой оценки качества финансового</w:t>
      </w:r>
    </w:p>
    <w:p w:rsidR="00A15D23" w:rsidRDefault="00892FAC">
      <w:pPr>
        <w:spacing w:line="239" w:lineRule="auto"/>
        <w:ind w:right="1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менеджмента ГА</w:t>
      </w:r>
      <w:r w:rsidR="006F4D45">
        <w:rPr>
          <w:rFonts w:eastAsia="Times New Roman"/>
          <w:b/>
          <w:bCs/>
          <w:sz w:val="28"/>
          <w:szCs w:val="28"/>
        </w:rPr>
        <w:t>СБ</w:t>
      </w:r>
      <w:r>
        <w:rPr>
          <w:rFonts w:eastAsia="Times New Roman"/>
          <w:b/>
          <w:bCs/>
          <w:sz w:val="28"/>
          <w:szCs w:val="28"/>
        </w:rPr>
        <w:t xml:space="preserve"> от среднего уровня качества финансового менеджмента (дельта) и характеристика качества финансового менеджмента ГА</w:t>
      </w:r>
      <w:r w:rsidR="006F4D45">
        <w:rPr>
          <w:rFonts w:eastAsia="Times New Roman"/>
          <w:b/>
          <w:bCs/>
          <w:sz w:val="28"/>
          <w:szCs w:val="28"/>
        </w:rPr>
        <w:t>СБ</w:t>
      </w:r>
    </w:p>
    <w:p w:rsidR="00A15D23" w:rsidRDefault="00A15D23">
      <w:pPr>
        <w:spacing w:line="283" w:lineRule="exact"/>
        <w:rPr>
          <w:sz w:val="20"/>
          <w:szCs w:val="20"/>
        </w:rPr>
      </w:pPr>
    </w:p>
    <w:tbl>
      <w:tblPr>
        <w:tblW w:w="936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6780"/>
      </w:tblGrid>
      <w:tr w:rsidR="00A15D23" w:rsidTr="006F4D45">
        <w:trPr>
          <w:trHeight w:val="403"/>
        </w:trPr>
        <w:tc>
          <w:tcPr>
            <w:tcW w:w="2580" w:type="dxa"/>
          </w:tcPr>
          <w:p w:rsidR="00A15D23" w:rsidRDefault="00892FAC" w:rsidP="006F4D4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Значения дельта, %</w:t>
            </w:r>
          </w:p>
        </w:tc>
        <w:tc>
          <w:tcPr>
            <w:tcW w:w="6780" w:type="dxa"/>
          </w:tcPr>
          <w:p w:rsidR="00A15D23" w:rsidRDefault="00892FAC" w:rsidP="006F4D45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</w:p>
        </w:tc>
      </w:tr>
      <w:tr w:rsidR="00177C7B" w:rsidTr="006F4D45">
        <w:trPr>
          <w:trHeight w:val="835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 и выше</w:t>
            </w:r>
          </w:p>
        </w:tc>
        <w:tc>
          <w:tcPr>
            <w:tcW w:w="6780" w:type="dxa"/>
          </w:tcPr>
          <w:p w:rsidR="00177C7B" w:rsidRDefault="00177C7B" w:rsidP="00F55B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eastAsia="Times New Roman"/>
                <w:sz w:val="24"/>
                <w:szCs w:val="24"/>
              </w:rPr>
              <w:t xml:space="preserve"> высокий.</w:t>
            </w:r>
            <w:r w:rsidR="00F55BD1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 поддерживать достигнутый уровень качества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финансового менеджмента</w:t>
            </w:r>
          </w:p>
        </w:tc>
      </w:tr>
      <w:tr w:rsidR="00177C7B" w:rsidTr="006F4D45">
        <w:trPr>
          <w:trHeight w:val="1486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«- 10»</w:t>
            </w:r>
          </w:p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(включительно) до 0</w:t>
            </w:r>
          </w:p>
        </w:tc>
        <w:tc>
          <w:tcPr>
            <w:tcW w:w="6780" w:type="dxa"/>
          </w:tcPr>
          <w:p w:rsidR="00177C7B" w:rsidRDefault="00177C7B" w:rsidP="006F4D4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 xml:space="preserve">СБ </w:t>
            </w:r>
            <w:r>
              <w:rPr>
                <w:rFonts w:eastAsia="Times New Roman"/>
                <w:sz w:val="24"/>
                <w:szCs w:val="24"/>
              </w:rPr>
              <w:t>удовлетворительный. Необходимо принять меры по устранению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недостатков в организации финансового менеджмента,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разработать и реализовать план мероприятий, направленных на улучшение качества финансового менеджмента ГА</w:t>
            </w:r>
            <w:r w:rsidR="006F4D45">
              <w:rPr>
                <w:rFonts w:eastAsia="Times New Roman"/>
                <w:sz w:val="24"/>
                <w:szCs w:val="24"/>
              </w:rPr>
              <w:t>СБ</w:t>
            </w:r>
          </w:p>
        </w:tc>
      </w:tr>
      <w:tr w:rsidR="00177C7B" w:rsidTr="006F4D45">
        <w:trPr>
          <w:trHeight w:val="1486"/>
        </w:trPr>
        <w:tc>
          <w:tcPr>
            <w:tcW w:w="2580" w:type="dxa"/>
          </w:tcPr>
          <w:p w:rsidR="00177C7B" w:rsidRDefault="00177C7B" w:rsidP="00177C7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«- 10»</w:t>
            </w:r>
          </w:p>
        </w:tc>
        <w:tc>
          <w:tcPr>
            <w:tcW w:w="6780" w:type="dxa"/>
          </w:tcPr>
          <w:p w:rsidR="00177C7B" w:rsidRDefault="00177C7B" w:rsidP="00F55B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качества финансового менеджмента ГА</w:t>
            </w:r>
            <w:r w:rsidR="00F55BD1">
              <w:rPr>
                <w:rFonts w:eastAsia="Times New Roman"/>
                <w:sz w:val="24"/>
                <w:szCs w:val="24"/>
              </w:rPr>
              <w:t>СБ</w:t>
            </w:r>
            <w:r>
              <w:rPr>
                <w:rFonts w:eastAsia="Times New Roman"/>
                <w:sz w:val="24"/>
                <w:szCs w:val="24"/>
              </w:rPr>
              <w:t xml:space="preserve"> низкий.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Необходимо принять меры по устранению недостатков в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организации финансового менеджмента, разработать и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реализовать план мероприятий, направленных на улучшение</w:t>
            </w:r>
            <w:r w:rsidR="006F4D4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качества финансового менеджмента ГА</w:t>
            </w:r>
            <w:r w:rsidR="00F55BD1">
              <w:rPr>
                <w:rFonts w:eastAsia="Times New Roman"/>
                <w:sz w:val="24"/>
                <w:szCs w:val="24"/>
              </w:rPr>
              <w:t>СБ</w:t>
            </w:r>
          </w:p>
        </w:tc>
      </w:tr>
    </w:tbl>
    <w:p w:rsidR="00A15D23" w:rsidRDefault="00A15D23">
      <w:pPr>
        <w:spacing w:line="297" w:lineRule="exact"/>
        <w:rPr>
          <w:sz w:val="20"/>
          <w:szCs w:val="20"/>
        </w:rPr>
      </w:pPr>
    </w:p>
    <w:p w:rsidR="00A15D23" w:rsidRDefault="00A15D23">
      <w:pPr>
        <w:spacing w:line="201" w:lineRule="exact"/>
        <w:rPr>
          <w:sz w:val="20"/>
          <w:szCs w:val="20"/>
        </w:rPr>
      </w:pPr>
    </w:p>
    <w:p w:rsidR="00A15D23" w:rsidRDefault="00892FAC">
      <w:pPr>
        <w:numPr>
          <w:ilvl w:val="0"/>
          <w:numId w:val="15"/>
        </w:numPr>
        <w:tabs>
          <w:tab w:val="left" w:pos="1003"/>
        </w:tabs>
        <w:spacing w:line="261" w:lineRule="auto"/>
        <w:ind w:left="3163" w:right="520" w:hanging="26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Формирование и представление информации, необходимой для проведения Мониторинга</w:t>
      </w:r>
    </w:p>
    <w:p w:rsidR="00A15D23" w:rsidRDefault="00A15D23">
      <w:pPr>
        <w:spacing w:line="1" w:lineRule="exact"/>
        <w:rPr>
          <w:sz w:val="20"/>
          <w:szCs w:val="20"/>
        </w:rPr>
      </w:pPr>
    </w:p>
    <w:p w:rsidR="00A15D23" w:rsidRDefault="00C76FDC" w:rsidP="007544BE">
      <w:pPr>
        <w:tabs>
          <w:tab w:val="left" w:pos="968"/>
        </w:tabs>
        <w:spacing w:line="248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77C7B">
        <w:rPr>
          <w:rFonts w:eastAsia="Times New Roman"/>
          <w:sz w:val="28"/>
          <w:szCs w:val="28"/>
        </w:rPr>
        <w:t xml:space="preserve">. </w:t>
      </w:r>
      <w:r w:rsidR="00892FAC">
        <w:rPr>
          <w:rFonts w:eastAsia="Times New Roman"/>
          <w:sz w:val="28"/>
          <w:szCs w:val="28"/>
        </w:rPr>
        <w:t xml:space="preserve">Мониторинг проводится </w:t>
      </w:r>
      <w:r w:rsidR="00177C7B">
        <w:rPr>
          <w:rFonts w:eastAsia="Times New Roman"/>
          <w:sz w:val="28"/>
          <w:szCs w:val="28"/>
        </w:rPr>
        <w:t>финансовым управлением</w:t>
      </w:r>
      <w:r w:rsidR="00892FAC">
        <w:rPr>
          <w:rFonts w:eastAsia="Times New Roman"/>
          <w:sz w:val="28"/>
          <w:szCs w:val="28"/>
        </w:rPr>
        <w:t xml:space="preserve"> на основании данных годовой бюджетной отчетности, информации, необходимой для расчета показателей Мониторинга, представляемой в </w:t>
      </w:r>
      <w:r w:rsidR="007544BE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ГА</w:t>
      </w:r>
      <w:r w:rsidR="00F55BD1"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>, а также общедоступных</w:t>
      </w:r>
      <w:r w:rsidR="007544BE"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>(размещенных на официальных сайтах в информационно-телекоммуникационной сети «Интернет») сведений.</w:t>
      </w:r>
    </w:p>
    <w:p w:rsidR="00A15D23" w:rsidRDefault="00A15D23">
      <w:pPr>
        <w:spacing w:line="1" w:lineRule="exact"/>
        <w:rPr>
          <w:rFonts w:eastAsia="Times New Roman"/>
          <w:sz w:val="28"/>
          <w:szCs w:val="28"/>
        </w:rPr>
      </w:pPr>
    </w:p>
    <w:p w:rsidR="00A15D23" w:rsidRPr="007544BE" w:rsidRDefault="00F55BD1" w:rsidP="00F55BD1">
      <w:pPr>
        <w:tabs>
          <w:tab w:val="left" w:pos="968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C76FDC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="00892FAC">
        <w:rPr>
          <w:rFonts w:eastAsia="Times New Roman"/>
          <w:sz w:val="28"/>
          <w:szCs w:val="28"/>
        </w:rPr>
        <w:t>В целях проведения Мониторинга ГА</w:t>
      </w:r>
      <w:r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представляют в </w:t>
      </w:r>
      <w:r w:rsidR="007544BE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в срок до </w:t>
      </w:r>
      <w:r w:rsidR="00892FAC" w:rsidRPr="00C76FDC">
        <w:rPr>
          <w:rFonts w:eastAsia="Times New Roman"/>
          <w:sz w:val="28"/>
          <w:szCs w:val="28"/>
        </w:rPr>
        <w:t>1 апреля года,</w:t>
      </w:r>
      <w:r w:rsidR="00892FAC">
        <w:rPr>
          <w:rFonts w:eastAsia="Times New Roman"/>
          <w:sz w:val="28"/>
          <w:szCs w:val="28"/>
        </w:rPr>
        <w:t xml:space="preserve"> следующего за отчетным, информацию, необходимую для проведения оценки качества финансового менеджмента, осуществляемого ГА</w:t>
      </w:r>
      <w:r>
        <w:rPr>
          <w:rFonts w:eastAsia="Times New Roman"/>
          <w:sz w:val="28"/>
          <w:szCs w:val="28"/>
        </w:rPr>
        <w:t>СБ</w:t>
      </w:r>
      <w:r w:rsidR="00892FAC">
        <w:rPr>
          <w:rFonts w:eastAsia="Times New Roman"/>
          <w:sz w:val="28"/>
          <w:szCs w:val="28"/>
        </w:rPr>
        <w:t xml:space="preserve"> согласно приложению № 2</w:t>
      </w:r>
      <w:r w:rsidR="007544BE">
        <w:rPr>
          <w:rFonts w:eastAsia="Times New Roman"/>
          <w:sz w:val="28"/>
          <w:szCs w:val="28"/>
        </w:rPr>
        <w:t xml:space="preserve"> к </w:t>
      </w:r>
      <w:r w:rsidR="00892FAC" w:rsidRPr="007544BE">
        <w:rPr>
          <w:rFonts w:eastAsia="Times New Roman"/>
          <w:sz w:val="28"/>
          <w:szCs w:val="28"/>
        </w:rPr>
        <w:t>настоящему Порядку.</w:t>
      </w:r>
      <w:proofErr w:type="gramEnd"/>
    </w:p>
    <w:p w:rsidR="00A15D23" w:rsidRDefault="00A15D23">
      <w:pPr>
        <w:spacing w:line="198" w:lineRule="exact"/>
        <w:rPr>
          <w:sz w:val="20"/>
          <w:szCs w:val="20"/>
        </w:rPr>
      </w:pPr>
    </w:p>
    <w:p w:rsidR="00A15D23" w:rsidRDefault="00892FAC">
      <w:pPr>
        <w:spacing w:line="263" w:lineRule="auto"/>
        <w:ind w:right="-2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Правила формирования и представления отчета о результатах Мониторинга</w:t>
      </w:r>
    </w:p>
    <w:p w:rsidR="00A15D23" w:rsidRDefault="00A15D23">
      <w:pPr>
        <w:spacing w:line="1" w:lineRule="exact"/>
        <w:rPr>
          <w:sz w:val="20"/>
          <w:szCs w:val="20"/>
        </w:rPr>
      </w:pPr>
    </w:p>
    <w:p w:rsidR="0012574D" w:rsidRDefault="00132D8F" w:rsidP="00B34F55">
      <w:pPr>
        <w:tabs>
          <w:tab w:val="left" w:pos="1040"/>
        </w:tabs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76FDC">
        <w:rPr>
          <w:rFonts w:eastAsia="Times New Roman"/>
          <w:sz w:val="28"/>
          <w:szCs w:val="28"/>
        </w:rPr>
        <w:t>1</w:t>
      </w:r>
      <w:r w:rsidR="00B34F55">
        <w:rPr>
          <w:rFonts w:eastAsia="Times New Roman"/>
          <w:sz w:val="28"/>
          <w:szCs w:val="28"/>
        </w:rPr>
        <w:t xml:space="preserve">. </w:t>
      </w:r>
      <w:r w:rsidR="00C76FDC" w:rsidRPr="00C76FDC">
        <w:rPr>
          <w:rFonts w:eastAsia="Times New Roman"/>
          <w:sz w:val="28"/>
          <w:szCs w:val="28"/>
        </w:rPr>
        <w:t xml:space="preserve">Отчет о результатах мониторинга качества финансового менеджмента формируется </w:t>
      </w:r>
      <w:r w:rsidR="00C76FDC">
        <w:rPr>
          <w:rFonts w:eastAsia="Times New Roman"/>
          <w:sz w:val="28"/>
          <w:szCs w:val="28"/>
        </w:rPr>
        <w:t>финансовым управлением</w:t>
      </w:r>
      <w:r w:rsidR="00C76FDC" w:rsidRPr="00C76FDC">
        <w:rPr>
          <w:rFonts w:eastAsia="Times New Roman"/>
          <w:sz w:val="28"/>
          <w:szCs w:val="28"/>
        </w:rPr>
        <w:t xml:space="preserve"> </w:t>
      </w:r>
      <w:r w:rsidR="0012574D">
        <w:rPr>
          <w:rFonts w:eastAsia="Times New Roman"/>
          <w:sz w:val="28"/>
          <w:szCs w:val="28"/>
        </w:rPr>
        <w:t>на основании расчета показателей качества финансового менеджмента</w:t>
      </w:r>
      <w:r w:rsidR="00C76FDC">
        <w:rPr>
          <w:rFonts w:eastAsia="Times New Roman"/>
          <w:sz w:val="28"/>
          <w:szCs w:val="28"/>
        </w:rPr>
        <w:t>.</w:t>
      </w:r>
    </w:p>
    <w:p w:rsidR="00A15D23" w:rsidRDefault="001E3593" w:rsidP="00B34F55">
      <w:pPr>
        <w:tabs>
          <w:tab w:val="left" w:pos="1040"/>
        </w:tabs>
        <w:spacing w:line="245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B34F55">
        <w:rPr>
          <w:rFonts w:eastAsia="Times New Roman"/>
          <w:sz w:val="28"/>
          <w:szCs w:val="28"/>
        </w:rPr>
        <w:t>Финансовое управление</w:t>
      </w:r>
      <w:r w:rsidR="00892FAC">
        <w:rPr>
          <w:rFonts w:eastAsia="Times New Roman"/>
          <w:sz w:val="28"/>
          <w:szCs w:val="28"/>
        </w:rPr>
        <w:t xml:space="preserve"> размещает </w:t>
      </w:r>
      <w:r w:rsidR="00C76FDC">
        <w:rPr>
          <w:rFonts w:eastAsia="Times New Roman"/>
          <w:sz w:val="28"/>
          <w:szCs w:val="28"/>
        </w:rPr>
        <w:t xml:space="preserve">отчет о </w:t>
      </w:r>
      <w:r w:rsidR="00C76FDC" w:rsidRPr="00C76FDC">
        <w:rPr>
          <w:rFonts w:eastAsia="Times New Roman"/>
          <w:sz w:val="28"/>
          <w:szCs w:val="28"/>
        </w:rPr>
        <w:t>результатах мониторинга качества финансового менеджмента</w:t>
      </w:r>
      <w:r w:rsidR="00C76FDC">
        <w:rPr>
          <w:rFonts w:eastAsia="Times New Roman"/>
          <w:sz w:val="28"/>
          <w:szCs w:val="28"/>
        </w:rPr>
        <w:t xml:space="preserve"> </w:t>
      </w:r>
      <w:r w:rsidR="00892FAC">
        <w:rPr>
          <w:rFonts w:eastAsia="Times New Roman"/>
          <w:sz w:val="28"/>
          <w:szCs w:val="28"/>
        </w:rPr>
        <w:t>на официально</w:t>
      </w:r>
      <w:r w:rsidR="00C76FDC">
        <w:rPr>
          <w:rFonts w:eastAsia="Times New Roman"/>
          <w:sz w:val="28"/>
          <w:szCs w:val="28"/>
        </w:rPr>
        <w:t>м</w:t>
      </w:r>
      <w:r w:rsidR="00892FAC">
        <w:rPr>
          <w:rFonts w:eastAsia="Times New Roman"/>
          <w:sz w:val="28"/>
          <w:szCs w:val="28"/>
        </w:rPr>
        <w:t xml:space="preserve"> сайт</w:t>
      </w:r>
      <w:r w:rsidR="00C76FDC">
        <w:rPr>
          <w:rFonts w:eastAsia="Times New Roman"/>
          <w:sz w:val="28"/>
          <w:szCs w:val="28"/>
        </w:rPr>
        <w:t>е</w:t>
      </w:r>
      <w:r w:rsidR="00892FAC">
        <w:rPr>
          <w:rFonts w:eastAsia="Times New Roman"/>
          <w:sz w:val="28"/>
          <w:szCs w:val="28"/>
        </w:rPr>
        <w:t xml:space="preserve"> </w:t>
      </w:r>
      <w:r w:rsidR="00B3416A">
        <w:rPr>
          <w:rFonts w:eastAsia="Times New Roman"/>
          <w:sz w:val="28"/>
          <w:szCs w:val="28"/>
        </w:rPr>
        <w:t xml:space="preserve">администрации Петровского муниципального района Саратовской области </w:t>
      </w:r>
      <w:r w:rsidR="00892FAC">
        <w:rPr>
          <w:rFonts w:eastAsia="Times New Roman"/>
          <w:sz w:val="28"/>
          <w:szCs w:val="28"/>
        </w:rPr>
        <w:t xml:space="preserve">в информационно-телекоммуникационной сети «Интернет» не позднее </w:t>
      </w:r>
      <w:r w:rsidR="00C76FDC" w:rsidRPr="00C76FDC">
        <w:rPr>
          <w:rFonts w:eastAsia="Times New Roman"/>
          <w:sz w:val="28"/>
          <w:szCs w:val="28"/>
        </w:rPr>
        <w:t>30</w:t>
      </w:r>
      <w:r w:rsidR="00892FAC" w:rsidRPr="00C76FDC">
        <w:rPr>
          <w:rFonts w:eastAsia="Times New Roman"/>
          <w:sz w:val="28"/>
          <w:szCs w:val="28"/>
        </w:rPr>
        <w:t xml:space="preserve"> апреля</w:t>
      </w:r>
      <w:r w:rsidR="00892FAC">
        <w:rPr>
          <w:rFonts w:eastAsia="Times New Roman"/>
          <w:sz w:val="28"/>
          <w:szCs w:val="28"/>
        </w:rPr>
        <w:t xml:space="preserve"> года, следующего </w:t>
      </w:r>
      <w:proofErr w:type="gramStart"/>
      <w:r w:rsidR="00892FAC">
        <w:rPr>
          <w:rFonts w:eastAsia="Times New Roman"/>
          <w:sz w:val="28"/>
          <w:szCs w:val="28"/>
        </w:rPr>
        <w:t>за</w:t>
      </w:r>
      <w:proofErr w:type="gramEnd"/>
      <w:r w:rsidR="00892FAC">
        <w:rPr>
          <w:rFonts w:eastAsia="Times New Roman"/>
          <w:sz w:val="28"/>
          <w:szCs w:val="28"/>
        </w:rPr>
        <w:t xml:space="preserve"> отчетным.</w:t>
      </w:r>
    </w:p>
    <w:p w:rsidR="00A15D23" w:rsidRDefault="00A15D23">
      <w:pPr>
        <w:spacing w:line="5" w:lineRule="exact"/>
        <w:rPr>
          <w:rFonts w:eastAsia="Times New Roman"/>
          <w:sz w:val="28"/>
          <w:szCs w:val="28"/>
        </w:rPr>
      </w:pPr>
    </w:p>
    <w:p w:rsidR="00A15D23" w:rsidRDefault="00A15D23" w:rsidP="00B3416A">
      <w:pPr>
        <w:tabs>
          <w:tab w:val="left" w:pos="1013"/>
        </w:tabs>
        <w:ind w:firstLine="567"/>
        <w:jc w:val="both"/>
        <w:rPr>
          <w:rFonts w:eastAsia="Times New Roman"/>
          <w:sz w:val="28"/>
          <w:szCs w:val="28"/>
        </w:rPr>
      </w:pPr>
    </w:p>
    <w:p w:rsidR="00A15D23" w:rsidRDefault="00A15D23">
      <w:pPr>
        <w:sectPr w:rsidR="00A15D23" w:rsidSect="00E6758C">
          <w:pgSz w:w="11900" w:h="16840"/>
          <w:pgMar w:top="1134" w:right="850" w:bottom="1134" w:left="1701" w:header="0" w:footer="0" w:gutter="0"/>
          <w:cols w:space="720" w:equalWidth="0">
            <w:col w:w="9770"/>
          </w:cols>
          <w:docGrid w:linePitch="299"/>
        </w:sectPr>
      </w:pPr>
    </w:p>
    <w:p w:rsidR="00A15D23" w:rsidRPr="00B3416A" w:rsidRDefault="00892FAC" w:rsidP="001E3593">
      <w:pPr>
        <w:ind w:left="12580" w:hanging="4642"/>
        <w:rPr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lastRenderedPageBreak/>
        <w:t>Приложение № 1</w:t>
      </w:r>
    </w:p>
    <w:p w:rsidR="00A15D23" w:rsidRPr="00B3416A" w:rsidRDefault="00A15D23" w:rsidP="00B3416A">
      <w:pPr>
        <w:spacing w:line="41" w:lineRule="exact"/>
        <w:rPr>
          <w:sz w:val="20"/>
          <w:szCs w:val="20"/>
        </w:rPr>
      </w:pPr>
    </w:p>
    <w:p w:rsidR="00A15D23" w:rsidRPr="00B3416A" w:rsidRDefault="00B3416A" w:rsidP="001E3593">
      <w:pPr>
        <w:tabs>
          <w:tab w:val="left" w:pos="7938"/>
        </w:tabs>
        <w:spacing w:line="239" w:lineRule="auto"/>
        <w:ind w:left="7938" w:right="38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 xml:space="preserve">к </w:t>
      </w:r>
      <w:r w:rsidR="00892FAC" w:rsidRPr="00B3416A">
        <w:rPr>
          <w:rFonts w:eastAsia="Times New Roman"/>
          <w:sz w:val="20"/>
          <w:szCs w:val="20"/>
        </w:rPr>
        <w:t>Порядку проведения мониторинга качества финансового менеджмента</w:t>
      </w:r>
      <w:r>
        <w:rPr>
          <w:rFonts w:eastAsia="Times New Roman"/>
          <w:sz w:val="20"/>
          <w:szCs w:val="20"/>
        </w:rPr>
        <w:t xml:space="preserve"> в отношении </w:t>
      </w:r>
      <w:r w:rsidR="00892FAC" w:rsidRPr="00B3416A">
        <w:rPr>
          <w:rFonts w:eastAsia="Times New Roman"/>
          <w:sz w:val="20"/>
          <w:szCs w:val="20"/>
        </w:rPr>
        <w:t>главны</w:t>
      </w:r>
      <w:r>
        <w:rPr>
          <w:rFonts w:eastAsia="Times New Roman"/>
          <w:sz w:val="20"/>
          <w:szCs w:val="20"/>
        </w:rPr>
        <w:t>х</w:t>
      </w:r>
      <w:r w:rsidR="00892FAC" w:rsidRPr="00B3416A">
        <w:rPr>
          <w:rFonts w:eastAsia="Times New Roman"/>
          <w:sz w:val="20"/>
          <w:szCs w:val="20"/>
        </w:rPr>
        <w:t xml:space="preserve"> администратор</w:t>
      </w:r>
      <w:r>
        <w:rPr>
          <w:rFonts w:eastAsia="Times New Roman"/>
          <w:sz w:val="20"/>
          <w:szCs w:val="20"/>
        </w:rPr>
        <w:t>ов</w:t>
      </w:r>
      <w:r w:rsidR="00FD2DFA">
        <w:rPr>
          <w:rFonts w:eastAsia="Times New Roman"/>
          <w:sz w:val="20"/>
          <w:szCs w:val="20"/>
        </w:rPr>
        <w:t xml:space="preserve"> средств бюджета</w:t>
      </w:r>
    </w:p>
    <w:p w:rsidR="00A15D23" w:rsidRPr="00B3416A" w:rsidRDefault="00A15D23" w:rsidP="00B3416A">
      <w:pPr>
        <w:tabs>
          <w:tab w:val="left" w:pos="6096"/>
        </w:tabs>
        <w:spacing w:line="2" w:lineRule="exact"/>
        <w:rPr>
          <w:sz w:val="20"/>
          <w:szCs w:val="20"/>
        </w:rPr>
      </w:pPr>
    </w:p>
    <w:p w:rsidR="00A15D23" w:rsidRDefault="00A15D23">
      <w:pPr>
        <w:spacing w:line="280" w:lineRule="exact"/>
        <w:rPr>
          <w:sz w:val="20"/>
          <w:szCs w:val="20"/>
        </w:rPr>
      </w:pPr>
    </w:p>
    <w:p w:rsidR="00A15D23" w:rsidRDefault="00892FAC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ПОКАЗАТЕЛИ</w:t>
      </w:r>
    </w:p>
    <w:p w:rsidR="00A15D23" w:rsidRDefault="00A15D23">
      <w:pPr>
        <w:spacing w:line="24" w:lineRule="exact"/>
        <w:rPr>
          <w:sz w:val="20"/>
          <w:szCs w:val="20"/>
        </w:rPr>
      </w:pPr>
    </w:p>
    <w:p w:rsidR="00A15D23" w:rsidRDefault="00892FAC">
      <w:pPr>
        <w:ind w:righ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качества финансового менеджмента</w:t>
      </w:r>
    </w:p>
    <w:tbl>
      <w:tblPr>
        <w:tblW w:w="15877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05"/>
        <w:gridCol w:w="10"/>
        <w:gridCol w:w="2859"/>
        <w:gridCol w:w="1060"/>
        <w:gridCol w:w="1174"/>
        <w:gridCol w:w="3520"/>
        <w:gridCol w:w="1737"/>
        <w:gridCol w:w="3112"/>
      </w:tblGrid>
      <w:tr w:rsidR="00F55BD1" w:rsidRPr="00796B38" w:rsidTr="008B7C26">
        <w:trPr>
          <w:trHeight w:val="1854"/>
        </w:trPr>
        <w:tc>
          <w:tcPr>
            <w:tcW w:w="2405" w:type="dxa"/>
            <w:vAlign w:val="center"/>
          </w:tcPr>
          <w:p w:rsidR="00F55BD1" w:rsidRPr="00796B38" w:rsidRDefault="00F55BD1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69" w:type="dxa"/>
            <w:gridSpan w:val="2"/>
            <w:vAlign w:val="center"/>
          </w:tcPr>
          <w:p w:rsidR="00F55BD1" w:rsidRPr="00796B38" w:rsidRDefault="00F55BD1" w:rsidP="00D31ACB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1060" w:type="dxa"/>
            <w:vAlign w:val="center"/>
          </w:tcPr>
          <w:p w:rsidR="00F55BD1" w:rsidRPr="00796B38" w:rsidRDefault="00F55BD1" w:rsidP="00A34B07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Единица</w:t>
            </w:r>
          </w:p>
          <w:p w:rsidR="00F55BD1" w:rsidRPr="00796B38" w:rsidRDefault="00F55BD1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8"/>
                <w:sz w:val="20"/>
                <w:szCs w:val="20"/>
              </w:rPr>
              <w:t>измере</w:t>
            </w:r>
            <w:r w:rsidRPr="00796B38">
              <w:rPr>
                <w:rFonts w:eastAsia="Times New Roman"/>
                <w:w w:val="97"/>
                <w:sz w:val="20"/>
                <w:szCs w:val="20"/>
              </w:rPr>
              <w:t>ния</w:t>
            </w:r>
          </w:p>
        </w:tc>
        <w:tc>
          <w:tcPr>
            <w:tcW w:w="1174" w:type="dxa"/>
            <w:vAlign w:val="center"/>
          </w:tcPr>
          <w:p w:rsidR="00F55BD1" w:rsidRPr="00796B38" w:rsidRDefault="00F55BD1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8"/>
                <w:sz w:val="20"/>
                <w:szCs w:val="20"/>
              </w:rPr>
              <w:t>Удель</w:t>
            </w:r>
            <w:r w:rsidRPr="00796B38">
              <w:rPr>
                <w:rFonts w:eastAsia="Times New Roman"/>
                <w:w w:val="99"/>
                <w:sz w:val="20"/>
                <w:szCs w:val="20"/>
              </w:rPr>
              <w:t>ный вес</w:t>
            </w:r>
            <w:r w:rsidR="008B7C26" w:rsidRPr="00796B38">
              <w:rPr>
                <w:rFonts w:eastAsia="Times New Roman"/>
                <w:w w:val="99"/>
                <w:sz w:val="20"/>
                <w:szCs w:val="20"/>
              </w:rPr>
              <w:t xml:space="preserve"> </w:t>
            </w:r>
            <w:r w:rsidR="008B7C26" w:rsidRPr="00796B38">
              <w:rPr>
                <w:rFonts w:eastAsia="Times New Roman"/>
                <w:w w:val="97"/>
                <w:sz w:val="20"/>
                <w:szCs w:val="20"/>
              </w:rPr>
              <w:t>группы показате</w:t>
            </w:r>
            <w:r w:rsidRPr="00796B38">
              <w:rPr>
                <w:rFonts w:eastAsia="Times New Roman"/>
                <w:w w:val="97"/>
                <w:sz w:val="20"/>
                <w:szCs w:val="20"/>
              </w:rPr>
              <w:t>лей</w:t>
            </w:r>
            <w:r w:rsidR="008B7C26" w:rsidRPr="00796B38">
              <w:rPr>
                <w:rFonts w:eastAsia="Times New Roman"/>
                <w:w w:val="97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w w:val="87"/>
                <w:sz w:val="20"/>
                <w:szCs w:val="20"/>
              </w:rPr>
              <w:t>в</w:t>
            </w:r>
            <w:r w:rsidR="008B7C26" w:rsidRPr="00796B38">
              <w:rPr>
                <w:rFonts w:eastAsia="Times New Roman"/>
                <w:w w:val="87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оценке/</w:t>
            </w:r>
          </w:p>
          <w:p w:rsidR="00F55BD1" w:rsidRPr="00796B38" w:rsidRDefault="00F55BD1" w:rsidP="008B7C26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показате</w:t>
            </w:r>
            <w:r w:rsidRPr="00796B38">
              <w:rPr>
                <w:rFonts w:eastAsia="Times New Roman"/>
                <w:sz w:val="20"/>
                <w:szCs w:val="20"/>
              </w:rPr>
              <w:t>ля в</w:t>
            </w:r>
            <w:r w:rsidR="008B7C26" w:rsidRPr="00796B38">
              <w:rPr>
                <w:rFonts w:eastAsia="Times New Roman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w w:val="99"/>
                <w:sz w:val="20"/>
                <w:szCs w:val="20"/>
              </w:rPr>
              <w:t>группе показателей</w:t>
            </w:r>
          </w:p>
        </w:tc>
        <w:tc>
          <w:tcPr>
            <w:tcW w:w="3520" w:type="dxa"/>
            <w:vAlign w:val="center"/>
          </w:tcPr>
          <w:p w:rsidR="00F55BD1" w:rsidRPr="00796B38" w:rsidRDefault="00F55BD1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Оценка</w:t>
            </w:r>
          </w:p>
        </w:tc>
        <w:tc>
          <w:tcPr>
            <w:tcW w:w="1737" w:type="dxa"/>
            <w:vAlign w:val="center"/>
          </w:tcPr>
          <w:p w:rsidR="00F55BD1" w:rsidRPr="00796B38" w:rsidRDefault="00770508" w:rsidP="0077050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Структурное подразделение финансового управления, ответственное за </w:t>
            </w:r>
            <w:r w:rsidR="006D78E4" w:rsidRPr="00796B38">
              <w:rPr>
                <w:rFonts w:eastAsia="Times New Roman"/>
                <w:sz w:val="20"/>
                <w:szCs w:val="20"/>
              </w:rPr>
              <w:t xml:space="preserve"> расче</w:t>
            </w:r>
            <w:r w:rsidRPr="00796B38">
              <w:rPr>
                <w:rFonts w:eastAsia="Times New Roman"/>
                <w:sz w:val="20"/>
                <w:szCs w:val="20"/>
              </w:rPr>
              <w:t>т</w:t>
            </w:r>
            <w:r w:rsidR="006D78E4" w:rsidRPr="00796B38">
              <w:rPr>
                <w:rFonts w:eastAsia="Times New Roman"/>
                <w:sz w:val="20"/>
                <w:szCs w:val="20"/>
              </w:rPr>
              <w:t xml:space="preserve"> оценки группы показателей</w:t>
            </w:r>
          </w:p>
        </w:tc>
        <w:tc>
          <w:tcPr>
            <w:tcW w:w="3112" w:type="dxa"/>
            <w:vAlign w:val="center"/>
          </w:tcPr>
          <w:p w:rsidR="00F55BD1" w:rsidRPr="00796B38" w:rsidRDefault="00F55BD1" w:rsidP="00A34B07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Комментарий</w:t>
            </w:r>
          </w:p>
        </w:tc>
      </w:tr>
      <w:tr w:rsidR="00F55BD1" w:rsidRPr="00796B38" w:rsidTr="008B7C26">
        <w:trPr>
          <w:trHeight w:val="378"/>
        </w:trPr>
        <w:tc>
          <w:tcPr>
            <w:tcW w:w="2405" w:type="dxa"/>
            <w:vAlign w:val="center"/>
          </w:tcPr>
          <w:p w:rsidR="00F55BD1" w:rsidRPr="00796B38" w:rsidRDefault="00F55BD1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869" w:type="dxa"/>
            <w:gridSpan w:val="2"/>
            <w:vAlign w:val="center"/>
          </w:tcPr>
          <w:p w:rsidR="00F55BD1" w:rsidRPr="00796B38" w:rsidRDefault="00F55BD1" w:rsidP="008B7C26">
            <w:pPr>
              <w:ind w:left="1740" w:hanging="1740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60" w:type="dxa"/>
            <w:vAlign w:val="center"/>
          </w:tcPr>
          <w:p w:rsidR="00F55BD1" w:rsidRPr="00796B38" w:rsidRDefault="00F55BD1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174" w:type="dxa"/>
            <w:vAlign w:val="center"/>
          </w:tcPr>
          <w:p w:rsidR="00F55BD1" w:rsidRPr="00796B38" w:rsidRDefault="00F55BD1" w:rsidP="008B7C26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520" w:type="dxa"/>
            <w:vAlign w:val="center"/>
          </w:tcPr>
          <w:p w:rsidR="00F55BD1" w:rsidRPr="00796B38" w:rsidRDefault="00F55BD1" w:rsidP="008B7C26">
            <w:pPr>
              <w:ind w:right="11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737" w:type="dxa"/>
            <w:vAlign w:val="center"/>
          </w:tcPr>
          <w:p w:rsidR="00F55BD1" w:rsidRPr="00796B38" w:rsidRDefault="008B7C26" w:rsidP="008B7C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112" w:type="dxa"/>
            <w:vAlign w:val="center"/>
          </w:tcPr>
          <w:p w:rsidR="00F55BD1" w:rsidRPr="00796B38" w:rsidRDefault="008B7C26" w:rsidP="008B7C26">
            <w:pPr>
              <w:ind w:right="12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F55BD1" w:rsidRPr="00796B38" w:rsidTr="008B7C26">
        <w:trPr>
          <w:trHeight w:val="378"/>
        </w:trPr>
        <w:tc>
          <w:tcPr>
            <w:tcW w:w="5274" w:type="dxa"/>
            <w:gridSpan w:val="3"/>
            <w:vAlign w:val="bottom"/>
          </w:tcPr>
          <w:p w:rsidR="00F55BD1" w:rsidRPr="00796B38" w:rsidRDefault="00F55BD1" w:rsidP="006D78E4">
            <w:pPr>
              <w:ind w:left="8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1. Управление расходами</w:t>
            </w:r>
          </w:p>
        </w:tc>
        <w:tc>
          <w:tcPr>
            <w:tcW w:w="1060" w:type="dxa"/>
            <w:vAlign w:val="bottom"/>
          </w:tcPr>
          <w:p w:rsidR="00F55BD1" w:rsidRPr="00796B38" w:rsidRDefault="00F55BD1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F55BD1" w:rsidRPr="00796B38" w:rsidRDefault="00FD2DFA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F55BD1" w:rsidRPr="00796B38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3520" w:type="dxa"/>
            <w:vAlign w:val="bottom"/>
          </w:tcPr>
          <w:p w:rsidR="00F55BD1" w:rsidRPr="00796B38" w:rsidRDefault="00F55BD1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F55BD1" w:rsidRPr="00796B38" w:rsidRDefault="00F55BD1" w:rsidP="001257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  <w:vAlign w:val="bottom"/>
          </w:tcPr>
          <w:p w:rsidR="00F55BD1" w:rsidRPr="00796B38" w:rsidRDefault="00F55BD1">
            <w:pPr>
              <w:rPr>
                <w:sz w:val="20"/>
                <w:szCs w:val="20"/>
              </w:rPr>
            </w:pPr>
          </w:p>
        </w:tc>
      </w:tr>
      <w:tr w:rsidR="00F55BD1" w:rsidRPr="00796B38" w:rsidTr="008B7C26">
        <w:trPr>
          <w:trHeight w:val="613"/>
        </w:trPr>
        <w:tc>
          <w:tcPr>
            <w:tcW w:w="2405" w:type="dxa"/>
          </w:tcPr>
          <w:p w:rsidR="00F55BD1" w:rsidRPr="00796B38" w:rsidRDefault="00F55BD1" w:rsidP="00E11B84">
            <w:pPr>
              <w:ind w:left="8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1.1. </w:t>
            </w:r>
            <w:r w:rsidRPr="00796B38">
              <w:rPr>
                <w:sz w:val="20"/>
                <w:szCs w:val="20"/>
              </w:rPr>
              <w:t>Соблюдение сроков представления документов, необходимых для формирования проекта бюджета на очередной финансовый год и плановый период</w:t>
            </w:r>
          </w:p>
        </w:tc>
        <w:tc>
          <w:tcPr>
            <w:tcW w:w="2869" w:type="dxa"/>
            <w:gridSpan w:val="2"/>
          </w:tcPr>
          <w:p w:rsidR="00F55BD1" w:rsidRPr="00796B38" w:rsidRDefault="00F55BD1" w:rsidP="00E11B84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представлении документов,</w:t>
            </w:r>
          </w:p>
          <w:p w:rsidR="00F55BD1" w:rsidRPr="00796B38" w:rsidRDefault="00F55BD1" w:rsidP="00E11B84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представлении документов</w:t>
            </w:r>
          </w:p>
        </w:tc>
        <w:tc>
          <w:tcPr>
            <w:tcW w:w="1060" w:type="dxa"/>
          </w:tcPr>
          <w:p w:rsidR="00F55BD1" w:rsidRPr="00796B38" w:rsidRDefault="00F55BD1" w:rsidP="00122D58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174" w:type="dxa"/>
          </w:tcPr>
          <w:p w:rsidR="00F55BD1" w:rsidRPr="00796B38" w:rsidRDefault="00FD2DFA" w:rsidP="00A76971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A76971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3520" w:type="dxa"/>
          </w:tcPr>
          <w:p w:rsidR="00781EE4" w:rsidRPr="00796B38" w:rsidRDefault="00F55BD1" w:rsidP="00781EE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</w:t>
            </w:r>
          </w:p>
          <w:p w:rsidR="00F55BD1" w:rsidRPr="00796B38" w:rsidRDefault="00F55BD1" w:rsidP="00FF2FD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37" w:type="dxa"/>
          </w:tcPr>
          <w:p w:rsidR="00F55BD1" w:rsidRPr="00796B38" w:rsidRDefault="009E3556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Бюджетный отдел</w:t>
            </w:r>
          </w:p>
        </w:tc>
        <w:tc>
          <w:tcPr>
            <w:tcW w:w="3112" w:type="dxa"/>
          </w:tcPr>
          <w:p w:rsidR="00F55BD1" w:rsidRPr="00796B38" w:rsidRDefault="00F55BD1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ГАСБ. Ориентиром для ГАСБ является недопущение нарушений сроков представления документов, необходимых для формирования проекта бюджета на очередной финансовый год и плановый период</w:t>
            </w:r>
          </w:p>
        </w:tc>
      </w:tr>
      <w:tr w:rsidR="00F55BD1" w:rsidRPr="00796B38" w:rsidTr="008B7C26">
        <w:trPr>
          <w:trHeight w:val="613"/>
        </w:trPr>
        <w:tc>
          <w:tcPr>
            <w:tcW w:w="2405" w:type="dxa"/>
          </w:tcPr>
          <w:p w:rsidR="00F55BD1" w:rsidRPr="00796B38" w:rsidRDefault="00F55BD1" w:rsidP="00E11B84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1.2. </w:t>
            </w:r>
            <w:r w:rsidRPr="00796B38">
              <w:rPr>
                <w:sz w:val="20"/>
                <w:szCs w:val="20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2869" w:type="dxa"/>
            <w:gridSpan w:val="2"/>
          </w:tcPr>
          <w:p w:rsidR="00F55BD1" w:rsidRPr="00796B38" w:rsidRDefault="00F55BD1" w:rsidP="00BB0FDE">
            <w:pPr>
              <w:rPr>
                <w:b/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P</w:t>
            </w:r>
            <w:r w:rsidRPr="00796B38">
              <w:rPr>
                <w:sz w:val="20"/>
                <w:szCs w:val="20"/>
                <w:vertAlign w:val="subscript"/>
              </w:rPr>
              <w:t>1.2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.</w:t>
            </w:r>
            <w:proofErr w:type="gramEnd"/>
            <w:r w:rsidRPr="00796B38">
              <w:rPr>
                <w:sz w:val="20"/>
                <w:szCs w:val="20"/>
              </w:rPr>
              <w:t xml:space="preserve">= </w:t>
            </w: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b/>
                <w:position w:val="-14"/>
                <w:sz w:val="20"/>
                <w:szCs w:val="20"/>
                <w:lang w:val="en-US"/>
              </w:rPr>
              <w:object w:dxaOrig="1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.75pt" o:ole="">
                  <v:imagedata r:id="rId7" o:title=""/>
                </v:shape>
                <o:OLEObject Type="Embed" ProgID="Equation.3" ShapeID="_x0000_i1025" DrawAspect="Content" ObjectID="_1644386826" r:id="rId8"/>
              </w:object>
            </w:r>
            <w:r w:rsidRPr="00796B38">
              <w:rPr>
                <w:sz w:val="20"/>
                <w:szCs w:val="20"/>
              </w:rPr>
              <w:t xml:space="preserve"> / </w:t>
            </w: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sz w:val="20"/>
                <w:szCs w:val="20"/>
              </w:rPr>
              <w:t xml:space="preserve"> х100,</w:t>
            </w:r>
          </w:p>
          <w:p w:rsidR="00F55BD1" w:rsidRPr="00796B38" w:rsidRDefault="00F55BD1" w:rsidP="00BB0FDE">
            <w:pPr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где:</w:t>
            </w:r>
          </w:p>
          <w:p w:rsidR="00F55BD1" w:rsidRPr="00796B38" w:rsidRDefault="00F55BD1" w:rsidP="00BB0FDE">
            <w:pPr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b/>
                <w:position w:val="-14"/>
                <w:sz w:val="20"/>
                <w:szCs w:val="20"/>
                <w:lang w:val="en-US"/>
              </w:rPr>
              <w:object w:dxaOrig="180" w:dyaOrig="380">
                <v:shape id="_x0000_i1026" type="#_x0000_t75" style="width:9pt;height:18.75pt" o:ole="">
                  <v:imagedata r:id="rId7" o:title=""/>
                </v:shape>
                <o:OLEObject Type="Embed" ProgID="Equation.3" ShapeID="_x0000_i1026" DrawAspect="Content" ObjectID="_1644386827" r:id="rId9"/>
              </w:object>
            </w:r>
            <w:r w:rsidRPr="00796B38">
              <w:rPr>
                <w:sz w:val="20"/>
                <w:szCs w:val="20"/>
              </w:rPr>
              <w:t>- утвержденный объем бюджетных ассигнований, предусмотренный на реализацию муниципальных программ;</w:t>
            </w:r>
          </w:p>
          <w:p w:rsidR="00F55BD1" w:rsidRPr="00796B38" w:rsidRDefault="00F55BD1" w:rsidP="00A76971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sz w:val="20"/>
                <w:szCs w:val="20"/>
                <w:lang w:val="en-US"/>
              </w:rPr>
              <w:t>S</w:t>
            </w:r>
            <w:r w:rsidRPr="00796B38">
              <w:rPr>
                <w:sz w:val="20"/>
                <w:szCs w:val="20"/>
              </w:rPr>
              <w:t xml:space="preserve"> – общий объем бюджетных ассигнований </w:t>
            </w:r>
          </w:p>
        </w:tc>
        <w:tc>
          <w:tcPr>
            <w:tcW w:w="1060" w:type="dxa"/>
          </w:tcPr>
          <w:p w:rsidR="00F55BD1" w:rsidRPr="00796B38" w:rsidRDefault="00F55BD1" w:rsidP="00122D58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F55BD1" w:rsidRPr="00796B38" w:rsidRDefault="00FD2DFA" w:rsidP="00A769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A76971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520" w:type="dxa"/>
          </w:tcPr>
          <w:p w:rsidR="00F55BD1" w:rsidRPr="00796B38" w:rsidRDefault="00F55BD1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1</w:t>
            </w:r>
            <w:r w:rsidRPr="00796B38">
              <w:rPr>
                <w:sz w:val="20"/>
                <w:szCs w:val="20"/>
              </w:rPr>
              <w:t>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≥90;</w:t>
            </w:r>
          </w:p>
          <w:p w:rsidR="00F55BD1" w:rsidRPr="00796B38" w:rsidRDefault="00F55BD1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0,8</w:t>
            </w:r>
            <w:r w:rsidRPr="00796B38">
              <w:rPr>
                <w:sz w:val="20"/>
                <w:szCs w:val="20"/>
              </w:rPr>
              <w:t>, если 60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F55BD1" w:rsidRPr="00796B38" w:rsidRDefault="00F55BD1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0,6</w:t>
            </w:r>
            <w:r w:rsidRPr="00796B38">
              <w:rPr>
                <w:sz w:val="20"/>
                <w:szCs w:val="20"/>
              </w:rPr>
              <w:t>, если 40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F55BD1" w:rsidRPr="00796B38" w:rsidRDefault="00F55BD1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0,4</w:t>
            </w:r>
            <w:r w:rsidRPr="00796B38">
              <w:rPr>
                <w:sz w:val="20"/>
                <w:szCs w:val="20"/>
              </w:rPr>
              <w:t>, если 20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F55BD1" w:rsidRPr="00796B38" w:rsidRDefault="00F55BD1" w:rsidP="00C32FF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0,2</w:t>
            </w:r>
            <w:r w:rsidRPr="00796B38">
              <w:rPr>
                <w:sz w:val="20"/>
                <w:szCs w:val="20"/>
              </w:rPr>
              <w:t>, если 10 ≤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F55BD1" w:rsidRPr="00796B38" w:rsidRDefault="00F55BD1" w:rsidP="00207F52">
            <w:pPr>
              <w:ind w:left="40" w:firstLine="309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1.2. </w:t>
            </w:r>
            <w:r w:rsidRPr="00796B38">
              <w:rPr>
                <w:sz w:val="20"/>
                <w:szCs w:val="20"/>
              </w:rPr>
              <w:t>&lt; 10.</w:t>
            </w:r>
          </w:p>
        </w:tc>
        <w:tc>
          <w:tcPr>
            <w:tcW w:w="1737" w:type="dxa"/>
          </w:tcPr>
          <w:p w:rsidR="00F55BD1" w:rsidRPr="00796B38" w:rsidRDefault="009E3556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Бюджетный отдел</w:t>
            </w:r>
          </w:p>
        </w:tc>
        <w:tc>
          <w:tcPr>
            <w:tcW w:w="3112" w:type="dxa"/>
          </w:tcPr>
          <w:p w:rsidR="00F55BD1" w:rsidRPr="00796B38" w:rsidRDefault="0012574D" w:rsidP="00E11B8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</w:t>
            </w:r>
            <w:r w:rsidR="009E3556" w:rsidRPr="00796B38">
              <w:rPr>
                <w:sz w:val="20"/>
                <w:szCs w:val="20"/>
              </w:rPr>
              <w:t xml:space="preserve"> работы ГАСБ в части планирования расходов. Ориентиром для ГАСБ является представление более 90% бюджетных ассигнований в программном виде.</w:t>
            </w:r>
          </w:p>
        </w:tc>
      </w:tr>
      <w:tr w:rsidR="00F55BD1" w:rsidRPr="00796B38" w:rsidTr="008B7C26">
        <w:trPr>
          <w:trHeight w:val="613"/>
        </w:trPr>
        <w:tc>
          <w:tcPr>
            <w:tcW w:w="2405" w:type="dxa"/>
          </w:tcPr>
          <w:p w:rsidR="00F55BD1" w:rsidRPr="00796B38" w:rsidRDefault="00A76971" w:rsidP="00FD6F3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  <w:r w:rsidR="00F55BD1" w:rsidRPr="00796B38">
              <w:rPr>
                <w:rFonts w:eastAsia="Times New Roman"/>
                <w:sz w:val="20"/>
                <w:szCs w:val="20"/>
              </w:rPr>
              <w:t>. Доля неисполненных на конец года бюджетных ассигнований</w:t>
            </w:r>
          </w:p>
        </w:tc>
        <w:tc>
          <w:tcPr>
            <w:tcW w:w="2869" w:type="dxa"/>
            <w:gridSpan w:val="2"/>
          </w:tcPr>
          <w:p w:rsidR="00F55BD1" w:rsidRPr="00796B38" w:rsidRDefault="00F55BD1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</w:t>
            </w:r>
            <w:r w:rsidR="00A76971">
              <w:rPr>
                <w:rFonts w:eastAsia="Times New Roman"/>
                <w:sz w:val="20"/>
                <w:szCs w:val="20"/>
                <w:vertAlign w:val="subscript"/>
              </w:rPr>
              <w:t>3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= (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>-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796B38">
              <w:rPr>
                <w:rFonts w:eastAsia="Times New Roman"/>
                <w:sz w:val="20"/>
                <w:szCs w:val="20"/>
              </w:rPr>
              <w:t>)/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</w:t>
            </w:r>
          </w:p>
          <w:p w:rsidR="00F55BD1" w:rsidRPr="00796B38" w:rsidRDefault="00F55BD1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F55BD1" w:rsidRPr="00796B38" w:rsidRDefault="00F55BD1" w:rsidP="00C32FF2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b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объем бюджетных ассигнований ГАСБ в отчетном </w:t>
            </w:r>
            <w:r w:rsidRPr="00796B38">
              <w:rPr>
                <w:rFonts w:eastAsia="Times New Roman"/>
                <w:sz w:val="20"/>
                <w:szCs w:val="20"/>
              </w:rPr>
              <w:lastRenderedPageBreak/>
              <w:t>финансовом году;</w:t>
            </w:r>
          </w:p>
          <w:p w:rsidR="00F55BD1" w:rsidRPr="00796B38" w:rsidRDefault="00F55BD1" w:rsidP="00720952">
            <w:pPr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е – кассовое исполнение расходов в отчетном финансовом году</w:t>
            </w:r>
          </w:p>
        </w:tc>
        <w:tc>
          <w:tcPr>
            <w:tcW w:w="1060" w:type="dxa"/>
          </w:tcPr>
          <w:p w:rsidR="00F55BD1" w:rsidRPr="00796B38" w:rsidRDefault="00F55BD1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lastRenderedPageBreak/>
              <w:t>%</w:t>
            </w:r>
          </w:p>
        </w:tc>
        <w:tc>
          <w:tcPr>
            <w:tcW w:w="1174" w:type="dxa"/>
          </w:tcPr>
          <w:p w:rsidR="00F55BD1" w:rsidRPr="00796B38" w:rsidRDefault="00FD2DFA" w:rsidP="00B922A2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B922A2" w:rsidRPr="00796B38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520" w:type="dxa"/>
          </w:tcPr>
          <w:p w:rsidR="00F55BD1" w:rsidRPr="00796B38" w:rsidRDefault="00F55BD1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1</w:t>
            </w:r>
            <w:r w:rsidRPr="00796B38">
              <w:rPr>
                <w:sz w:val="20"/>
                <w:szCs w:val="20"/>
              </w:rPr>
              <w:t>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</w:t>
            </w:r>
            <w:r w:rsidR="00623894" w:rsidRPr="00796B38">
              <w:rPr>
                <w:sz w:val="20"/>
                <w:szCs w:val="20"/>
              </w:rPr>
              <w:t>;</w:t>
            </w:r>
          </w:p>
          <w:p w:rsidR="00F55BD1" w:rsidRPr="00796B38" w:rsidRDefault="00F55BD1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0,8</w:t>
            </w:r>
            <w:r w:rsidRPr="00796B38">
              <w:rPr>
                <w:sz w:val="20"/>
                <w:szCs w:val="20"/>
              </w:rPr>
              <w:t>, если 0 &lt;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F55BD1" w:rsidRPr="00796B38" w:rsidRDefault="00F55BD1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0,6</w:t>
            </w:r>
            <w:r w:rsidRPr="00796B38">
              <w:rPr>
                <w:sz w:val="20"/>
                <w:szCs w:val="20"/>
              </w:rPr>
              <w:t>, если 20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F55BD1" w:rsidRPr="00796B38" w:rsidRDefault="00F55BD1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0,4</w:t>
            </w:r>
            <w:r w:rsidRPr="00796B38">
              <w:rPr>
                <w:sz w:val="20"/>
                <w:szCs w:val="20"/>
              </w:rPr>
              <w:t>, если 40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70;</w:t>
            </w:r>
          </w:p>
          <w:p w:rsidR="00F55BD1" w:rsidRPr="00796B38" w:rsidRDefault="00F55BD1" w:rsidP="00D359A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lastRenderedPageBreak/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0,2</w:t>
            </w:r>
            <w:r w:rsidRPr="00796B38">
              <w:rPr>
                <w:sz w:val="20"/>
                <w:szCs w:val="20"/>
              </w:rPr>
              <w:t>, если 70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F55BD1" w:rsidRPr="00796B38" w:rsidRDefault="00F55BD1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3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≥ 90.</w:t>
            </w:r>
          </w:p>
        </w:tc>
        <w:tc>
          <w:tcPr>
            <w:tcW w:w="1737" w:type="dxa"/>
          </w:tcPr>
          <w:p w:rsidR="00F55BD1" w:rsidRPr="00796B38" w:rsidRDefault="009E3556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lastRenderedPageBreak/>
              <w:t>Бюджетный отдел</w:t>
            </w:r>
          </w:p>
        </w:tc>
        <w:tc>
          <w:tcPr>
            <w:tcW w:w="3112" w:type="dxa"/>
          </w:tcPr>
          <w:p w:rsidR="00F55BD1" w:rsidRPr="00796B38" w:rsidRDefault="00F55BD1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Негативно расценивается значительный объем неисполненных на конец года бюджетных ассигнований. </w:t>
            </w:r>
            <w:r w:rsidRPr="00796B38">
              <w:rPr>
                <w:sz w:val="20"/>
                <w:szCs w:val="20"/>
              </w:rPr>
              <w:lastRenderedPageBreak/>
              <w:t>Ориентиром для ГАСБ является значение показателя равное 0.</w:t>
            </w:r>
          </w:p>
        </w:tc>
      </w:tr>
      <w:tr w:rsidR="00F55BD1" w:rsidRPr="00796B38" w:rsidTr="008B7C26">
        <w:trPr>
          <w:trHeight w:val="613"/>
        </w:trPr>
        <w:tc>
          <w:tcPr>
            <w:tcW w:w="2405" w:type="dxa"/>
          </w:tcPr>
          <w:p w:rsidR="00F55BD1" w:rsidRPr="00796B38" w:rsidRDefault="00F55BD1" w:rsidP="00A7697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A76971">
              <w:rPr>
                <w:rFonts w:eastAsia="Times New Roman"/>
                <w:sz w:val="20"/>
                <w:szCs w:val="20"/>
              </w:rPr>
              <w:t>.4</w:t>
            </w:r>
            <w:r w:rsidRPr="00796B38">
              <w:rPr>
                <w:rFonts w:eastAsia="Times New Roman"/>
                <w:sz w:val="20"/>
                <w:szCs w:val="20"/>
              </w:rPr>
              <w:t>. Наличие у ГАСБ и подведомственных ему учреждений просроченной кредиторской задолженности</w:t>
            </w:r>
          </w:p>
        </w:tc>
        <w:tc>
          <w:tcPr>
            <w:tcW w:w="2869" w:type="dxa"/>
            <w:gridSpan w:val="2"/>
          </w:tcPr>
          <w:p w:rsidR="00F55BD1" w:rsidRPr="00796B38" w:rsidRDefault="00623894" w:rsidP="0062389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</w:t>
            </w:r>
            <w:r w:rsidR="00A76971"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=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623894" w:rsidRPr="00796B38" w:rsidRDefault="00623894" w:rsidP="0062389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где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п</w:t>
            </w:r>
            <w:proofErr w:type="spell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– сумма просроченной кредиторской задолженности у ГАСБ и подведомственных ему учреждений</w:t>
            </w:r>
          </w:p>
        </w:tc>
        <w:tc>
          <w:tcPr>
            <w:tcW w:w="1060" w:type="dxa"/>
          </w:tcPr>
          <w:p w:rsidR="00F55BD1" w:rsidRPr="00796B38" w:rsidRDefault="00623894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тыс. руб.</w:t>
            </w:r>
          </w:p>
        </w:tc>
        <w:tc>
          <w:tcPr>
            <w:tcW w:w="1174" w:type="dxa"/>
          </w:tcPr>
          <w:p w:rsidR="00F55BD1" w:rsidRPr="00796B38" w:rsidRDefault="00FD2DFA" w:rsidP="00587B8F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623894" w:rsidRPr="00796B38">
              <w:rPr>
                <w:rFonts w:eastAsia="Times New Roman"/>
                <w:w w:val="99"/>
                <w:sz w:val="20"/>
                <w:szCs w:val="20"/>
              </w:rPr>
              <w:t>2</w:t>
            </w:r>
            <w:r w:rsidR="00587B8F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3520" w:type="dxa"/>
          </w:tcPr>
          <w:p w:rsidR="00F55BD1" w:rsidRPr="00796B38" w:rsidRDefault="00623894" w:rsidP="0062389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1</w:t>
            </w:r>
            <w:r w:rsidRPr="00796B38">
              <w:rPr>
                <w:sz w:val="20"/>
                <w:szCs w:val="20"/>
              </w:rPr>
              <w:t>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0;</w:t>
            </w:r>
          </w:p>
          <w:p w:rsidR="00623894" w:rsidRPr="00796B38" w:rsidRDefault="00623894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4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&gt; 0.</w:t>
            </w:r>
          </w:p>
        </w:tc>
        <w:tc>
          <w:tcPr>
            <w:tcW w:w="1737" w:type="dxa"/>
          </w:tcPr>
          <w:p w:rsidR="00F55BD1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учета и отчетности</w:t>
            </w:r>
          </w:p>
        </w:tc>
        <w:tc>
          <w:tcPr>
            <w:tcW w:w="3112" w:type="dxa"/>
          </w:tcPr>
          <w:p w:rsidR="00F55BD1" w:rsidRPr="00796B38" w:rsidRDefault="00770508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Негативным считается факт накопления просроченной кредиторской задолженности. Ориентиром для ГАСБ является отсутствие просроченной кредиторской задолженности.</w:t>
            </w:r>
          </w:p>
        </w:tc>
      </w:tr>
      <w:tr w:rsidR="00587B8F" w:rsidRPr="00796B38" w:rsidTr="008B7C26">
        <w:trPr>
          <w:trHeight w:val="613"/>
        </w:trPr>
        <w:tc>
          <w:tcPr>
            <w:tcW w:w="2405" w:type="dxa"/>
          </w:tcPr>
          <w:p w:rsidR="00587B8F" w:rsidRPr="00796B38" w:rsidRDefault="00587B8F" w:rsidP="00A7697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 w:rsidR="00A7697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 Доля отклоненных платежных поручений в общем количестве платежных поручений ГАСБ</w:t>
            </w:r>
            <w:r w:rsidR="00D43155">
              <w:rPr>
                <w:rFonts w:eastAsia="Times New Roman"/>
                <w:sz w:val="20"/>
                <w:szCs w:val="20"/>
              </w:rPr>
              <w:t xml:space="preserve"> и подведомственных ему учреждений.</w:t>
            </w:r>
          </w:p>
        </w:tc>
        <w:tc>
          <w:tcPr>
            <w:tcW w:w="2869" w:type="dxa"/>
            <w:gridSpan w:val="2"/>
          </w:tcPr>
          <w:p w:rsidR="00587B8F" w:rsidRPr="00796B38" w:rsidRDefault="00587B8F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1.</w:t>
            </w:r>
            <w:r w:rsidR="00A76971">
              <w:rPr>
                <w:rFonts w:eastAsia="Times New Roman"/>
                <w:sz w:val="20"/>
                <w:szCs w:val="20"/>
                <w:vertAlign w:val="subscript"/>
              </w:rPr>
              <w:t>5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= </w:t>
            </w:r>
            <w:r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>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 xml:space="preserve"> 100,</w:t>
            </w:r>
          </w:p>
          <w:p w:rsidR="00587B8F" w:rsidRPr="00796B38" w:rsidRDefault="00587B8F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587B8F" w:rsidRPr="00796B38" w:rsidRDefault="00587B8F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 xml:space="preserve">общее количество платежных поручений </w:t>
            </w:r>
            <w:r w:rsidRPr="00796B38">
              <w:rPr>
                <w:rFonts w:eastAsia="Times New Roman"/>
                <w:sz w:val="20"/>
                <w:szCs w:val="20"/>
              </w:rPr>
              <w:t>ГАСБ в отчетном финансовом году;</w:t>
            </w:r>
          </w:p>
          <w:p w:rsidR="00587B8F" w:rsidRPr="00796B38" w:rsidRDefault="00587B8F" w:rsidP="00587B8F">
            <w:pPr>
              <w:ind w:left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 xml:space="preserve">количество отклоненных платежных поручений </w:t>
            </w:r>
            <w:r w:rsidRPr="00796B38">
              <w:rPr>
                <w:rFonts w:eastAsia="Times New Roman"/>
                <w:sz w:val="20"/>
                <w:szCs w:val="20"/>
              </w:rPr>
              <w:t>ГАСБ в отчетном финансовом году</w:t>
            </w:r>
          </w:p>
        </w:tc>
        <w:tc>
          <w:tcPr>
            <w:tcW w:w="1060" w:type="dxa"/>
          </w:tcPr>
          <w:p w:rsidR="00587B8F" w:rsidRPr="00796B38" w:rsidRDefault="00587B8F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587B8F" w:rsidRPr="00796B38" w:rsidRDefault="00587B8F" w:rsidP="00A76971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0,1</w:t>
            </w:r>
            <w:r w:rsidR="00A76971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520" w:type="dxa"/>
          </w:tcPr>
          <w:p w:rsidR="00D43155" w:rsidRPr="00796B38" w:rsidRDefault="00D43155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>
              <w:rPr>
                <w:sz w:val="20"/>
                <w:szCs w:val="20"/>
                <w:vertAlign w:val="subscript"/>
              </w:rPr>
              <w:t>1</w:t>
            </w:r>
            <w:proofErr w:type="gramEnd"/>
            <w:r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 0;</w:t>
            </w:r>
          </w:p>
          <w:p w:rsidR="00D43155" w:rsidRPr="00796B38" w:rsidRDefault="00D43155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0,8, если 0 &lt;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>&lt; 20;</w:t>
            </w:r>
          </w:p>
          <w:p w:rsidR="00D43155" w:rsidRPr="00796B38" w:rsidRDefault="00D43155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0,6, если 20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D43155" w:rsidRPr="00796B38" w:rsidRDefault="00D43155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0,4, если 40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70;</w:t>
            </w:r>
          </w:p>
          <w:p w:rsidR="00D43155" w:rsidRPr="00796B38" w:rsidRDefault="00D43155" w:rsidP="00D43155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0,2, если 70 ≤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587B8F" w:rsidRPr="00796B38" w:rsidRDefault="00D43155" w:rsidP="00A76971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1.</w:t>
            </w:r>
            <w:r w:rsidR="00A76971"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≥ 90.</w:t>
            </w:r>
          </w:p>
        </w:tc>
        <w:tc>
          <w:tcPr>
            <w:tcW w:w="1737" w:type="dxa"/>
          </w:tcPr>
          <w:p w:rsidR="00587B8F" w:rsidRPr="00796B38" w:rsidRDefault="00D43155" w:rsidP="009E3556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предварительного контроля</w:t>
            </w:r>
          </w:p>
        </w:tc>
        <w:tc>
          <w:tcPr>
            <w:tcW w:w="3112" w:type="dxa"/>
          </w:tcPr>
          <w:p w:rsidR="00587B8F" w:rsidRPr="00796B38" w:rsidRDefault="00D43155" w:rsidP="00D43155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Негативно расценивается значительный объем </w:t>
            </w:r>
            <w:r>
              <w:rPr>
                <w:sz w:val="20"/>
                <w:szCs w:val="20"/>
              </w:rPr>
              <w:t>отклоненных платежных поручений</w:t>
            </w:r>
            <w:r w:rsidRPr="00796B38">
              <w:rPr>
                <w:sz w:val="20"/>
                <w:szCs w:val="20"/>
              </w:rPr>
              <w:t>. Ориентиром для ГАСБ является значение показателя равное 0</w:t>
            </w:r>
            <w:r>
              <w:rPr>
                <w:sz w:val="20"/>
                <w:szCs w:val="20"/>
              </w:rPr>
              <w:t>.</w:t>
            </w:r>
          </w:p>
        </w:tc>
      </w:tr>
      <w:tr w:rsidR="006D78E4" w:rsidRPr="00796B38" w:rsidTr="00796B38">
        <w:trPr>
          <w:trHeight w:val="404"/>
        </w:trPr>
        <w:tc>
          <w:tcPr>
            <w:tcW w:w="5274" w:type="dxa"/>
            <w:gridSpan w:val="3"/>
            <w:vAlign w:val="bottom"/>
          </w:tcPr>
          <w:p w:rsidR="006D78E4" w:rsidRPr="00796B38" w:rsidRDefault="006D78E4" w:rsidP="006D78E4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2. Управление доходами</w:t>
            </w:r>
          </w:p>
        </w:tc>
        <w:tc>
          <w:tcPr>
            <w:tcW w:w="1060" w:type="dxa"/>
          </w:tcPr>
          <w:p w:rsidR="006D78E4" w:rsidRPr="00796B38" w:rsidRDefault="006D78E4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6D78E4" w:rsidRPr="00796B38" w:rsidRDefault="00FD2DFA" w:rsidP="006D78E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6D78E4" w:rsidRPr="00796B38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520" w:type="dxa"/>
          </w:tcPr>
          <w:p w:rsidR="006D78E4" w:rsidRPr="00796B38" w:rsidRDefault="006D78E4" w:rsidP="00623894">
            <w:pPr>
              <w:ind w:left="40" w:firstLine="309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6D78E4" w:rsidRPr="00796B38" w:rsidRDefault="006D78E4" w:rsidP="006D78E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6D78E4" w:rsidRPr="00796B38" w:rsidRDefault="006D78E4" w:rsidP="00D359AC">
            <w:pPr>
              <w:ind w:left="40"/>
              <w:rPr>
                <w:sz w:val="20"/>
                <w:szCs w:val="20"/>
              </w:rPr>
            </w:pPr>
          </w:p>
        </w:tc>
      </w:tr>
      <w:tr w:rsidR="006D78E4" w:rsidRPr="00796B38" w:rsidTr="008B7C26">
        <w:trPr>
          <w:trHeight w:val="613"/>
        </w:trPr>
        <w:tc>
          <w:tcPr>
            <w:tcW w:w="2415" w:type="dxa"/>
            <w:gridSpan w:val="2"/>
          </w:tcPr>
          <w:p w:rsidR="006D78E4" w:rsidRPr="00796B38" w:rsidRDefault="006D78E4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2.1. </w:t>
            </w:r>
            <w:r w:rsidR="00916B48" w:rsidRPr="00796B38">
              <w:rPr>
                <w:rFonts w:eastAsia="Times New Roman"/>
                <w:sz w:val="20"/>
                <w:szCs w:val="20"/>
              </w:rPr>
              <w:t>Качество планирования поступлени</w:t>
            </w:r>
            <w:r w:rsidR="00DA42CD" w:rsidRPr="00796B38">
              <w:rPr>
                <w:rFonts w:eastAsia="Times New Roman"/>
                <w:sz w:val="20"/>
                <w:szCs w:val="20"/>
              </w:rPr>
              <w:t>й</w:t>
            </w:r>
            <w:r w:rsidR="00916B48" w:rsidRPr="00796B38">
              <w:rPr>
                <w:rFonts w:eastAsia="Times New Roman"/>
                <w:sz w:val="20"/>
                <w:szCs w:val="20"/>
              </w:rPr>
              <w:t xml:space="preserve"> доходов</w:t>
            </w:r>
          </w:p>
        </w:tc>
        <w:tc>
          <w:tcPr>
            <w:tcW w:w="2859" w:type="dxa"/>
            <w:vAlign w:val="bottom"/>
          </w:tcPr>
          <w:p w:rsidR="008B2DBB" w:rsidRPr="00796B38" w:rsidRDefault="008B2DBB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 xml:space="preserve">.1 </w:t>
            </w:r>
            <w:r w:rsidRPr="00796B38">
              <w:rPr>
                <w:sz w:val="20"/>
                <w:szCs w:val="20"/>
              </w:rPr>
              <w:t>= 100-(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/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sz w:val="20"/>
                <w:szCs w:val="20"/>
              </w:rPr>
              <w:t>х</w:t>
            </w:r>
            <w:proofErr w:type="spellEnd"/>
            <w:r w:rsidRPr="00796B38">
              <w:rPr>
                <w:sz w:val="20"/>
                <w:szCs w:val="20"/>
              </w:rPr>
              <w:t xml:space="preserve"> 100) если 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≤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>,</w:t>
            </w:r>
          </w:p>
          <w:p w:rsidR="008B2DBB" w:rsidRPr="00796B38" w:rsidRDefault="008B2DBB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 xml:space="preserve">.1 </w:t>
            </w:r>
            <w:r w:rsidRPr="00796B38">
              <w:rPr>
                <w:sz w:val="20"/>
                <w:szCs w:val="20"/>
              </w:rPr>
              <w:t>= (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/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sz w:val="20"/>
                <w:szCs w:val="20"/>
              </w:rPr>
              <w:t>х</w:t>
            </w:r>
            <w:proofErr w:type="spellEnd"/>
            <w:r w:rsidRPr="00796B38">
              <w:rPr>
                <w:sz w:val="20"/>
                <w:szCs w:val="20"/>
              </w:rPr>
              <w:t xml:space="preserve"> 100) - 100, если 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>&gt;</w:t>
            </w: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, где </w:t>
            </w:r>
          </w:p>
          <w:p w:rsidR="008B2DBB" w:rsidRPr="00796B38" w:rsidRDefault="008B2DBB" w:rsidP="008B2D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  <w:lang w:val="en-US"/>
              </w:rPr>
              <w:t>Rf</w:t>
            </w:r>
            <w:proofErr w:type="spellEnd"/>
            <w:r w:rsidRPr="00796B38">
              <w:rPr>
                <w:sz w:val="20"/>
                <w:szCs w:val="20"/>
              </w:rPr>
              <w:t xml:space="preserve"> – кассовое исполнение по доходам в отчетном финансовом году</w:t>
            </w:r>
            <w:r w:rsidR="00AE46FB">
              <w:rPr>
                <w:sz w:val="20"/>
                <w:szCs w:val="20"/>
              </w:rPr>
              <w:t xml:space="preserve"> (тыс. руб.)</w:t>
            </w:r>
            <w:r w:rsidRPr="00796B38">
              <w:rPr>
                <w:sz w:val="20"/>
                <w:szCs w:val="20"/>
              </w:rPr>
              <w:t>;</w:t>
            </w:r>
          </w:p>
          <w:p w:rsidR="006D78E4" w:rsidRPr="00796B38" w:rsidRDefault="008B2DBB" w:rsidP="008B2DBB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  <w:lang w:val="en-US"/>
              </w:rPr>
              <w:t>Rp</w:t>
            </w:r>
            <w:proofErr w:type="spellEnd"/>
            <w:r w:rsidRPr="00796B38">
              <w:rPr>
                <w:sz w:val="20"/>
                <w:szCs w:val="20"/>
              </w:rPr>
              <w:t xml:space="preserve"> – плановые объемы формирования доходов, которые были установлены для ГАСБ в утвержденном кассовом плане в отчетном финансовом году</w:t>
            </w:r>
            <w:r w:rsidR="00AE46FB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060" w:type="dxa"/>
          </w:tcPr>
          <w:p w:rsidR="006D78E4" w:rsidRPr="00796B38" w:rsidRDefault="008B2DBB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6D78E4" w:rsidRPr="00796B38" w:rsidRDefault="00FD2DFA" w:rsidP="008B2DB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916B48" w:rsidRPr="00796B38">
              <w:rPr>
                <w:rFonts w:eastAsia="Times New Roman"/>
                <w:w w:val="99"/>
                <w:sz w:val="20"/>
                <w:szCs w:val="20"/>
              </w:rPr>
              <w:t>60</w:t>
            </w:r>
          </w:p>
        </w:tc>
        <w:tc>
          <w:tcPr>
            <w:tcW w:w="3520" w:type="dxa"/>
          </w:tcPr>
          <w:p w:rsidR="008B2DBB" w:rsidRPr="00796B38" w:rsidRDefault="008B2DBB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1</w:t>
            </w:r>
            <w:r w:rsidRPr="00796B38">
              <w:rPr>
                <w:sz w:val="20"/>
                <w:szCs w:val="20"/>
              </w:rPr>
              <w:t>, если Р</w:t>
            </w:r>
            <w:r w:rsidR="00E012B1" w:rsidRPr="00796B38">
              <w:rPr>
                <w:sz w:val="20"/>
                <w:szCs w:val="20"/>
                <w:vertAlign w:val="subscript"/>
              </w:rPr>
              <w:t>2.1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 xml:space="preserve">≤ </w:t>
            </w:r>
            <w:r w:rsidR="00E012B1" w:rsidRPr="00796B38">
              <w:rPr>
                <w:sz w:val="20"/>
                <w:szCs w:val="20"/>
              </w:rPr>
              <w:t>5</w:t>
            </w:r>
            <w:r w:rsidRPr="00796B38">
              <w:rPr>
                <w:sz w:val="20"/>
                <w:szCs w:val="20"/>
              </w:rPr>
              <w:t>;</w:t>
            </w:r>
          </w:p>
          <w:p w:rsidR="008B2DBB" w:rsidRPr="00796B38" w:rsidRDefault="008B2DBB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</w:t>
            </w:r>
            <w:r w:rsidR="00E012B1" w:rsidRPr="00796B38">
              <w:rPr>
                <w:sz w:val="20"/>
                <w:szCs w:val="20"/>
              </w:rPr>
              <w:t>Р</w:t>
            </w:r>
            <w:proofErr w:type="gramStart"/>
            <w:r w:rsidR="00E012B1"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E012B1"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0,8</w:t>
            </w:r>
            <w:r w:rsidRPr="00796B38">
              <w:rPr>
                <w:sz w:val="20"/>
                <w:szCs w:val="20"/>
              </w:rPr>
              <w:t xml:space="preserve">, если </w:t>
            </w:r>
            <w:r w:rsidR="00E012B1" w:rsidRPr="00796B38">
              <w:rPr>
                <w:sz w:val="20"/>
                <w:szCs w:val="20"/>
              </w:rPr>
              <w:t>5</w:t>
            </w:r>
            <w:r w:rsidRPr="00796B38">
              <w:rPr>
                <w:sz w:val="20"/>
                <w:szCs w:val="20"/>
              </w:rPr>
              <w:t xml:space="preserve"> &lt; </w:t>
            </w:r>
            <w:r w:rsidR="00E012B1" w:rsidRPr="00796B38">
              <w:rPr>
                <w:sz w:val="20"/>
                <w:szCs w:val="20"/>
              </w:rPr>
              <w:t>Р</w:t>
            </w:r>
            <w:r w:rsidR="00E012B1" w:rsidRPr="00796B38">
              <w:rPr>
                <w:sz w:val="20"/>
                <w:szCs w:val="20"/>
                <w:vertAlign w:val="subscript"/>
              </w:rPr>
              <w:t>2.1.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 xml:space="preserve">&lt; </w:t>
            </w:r>
            <w:r w:rsidR="00E012B1" w:rsidRPr="00796B38">
              <w:rPr>
                <w:sz w:val="20"/>
                <w:szCs w:val="20"/>
              </w:rPr>
              <w:t>10</w:t>
            </w:r>
            <w:r w:rsidRPr="00796B38">
              <w:rPr>
                <w:sz w:val="20"/>
                <w:szCs w:val="20"/>
              </w:rPr>
              <w:t>;</w:t>
            </w:r>
          </w:p>
          <w:p w:rsidR="008B2DBB" w:rsidRPr="00796B38" w:rsidRDefault="008B2DBB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</w:t>
            </w:r>
            <w:r w:rsidR="00E012B1" w:rsidRPr="00796B38">
              <w:rPr>
                <w:sz w:val="20"/>
                <w:szCs w:val="20"/>
              </w:rPr>
              <w:t>Р</w:t>
            </w:r>
            <w:proofErr w:type="gramStart"/>
            <w:r w:rsidR="00E012B1"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E012B1"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0,6</w:t>
            </w:r>
            <w:r w:rsidRPr="00796B38">
              <w:rPr>
                <w:sz w:val="20"/>
                <w:szCs w:val="20"/>
              </w:rPr>
              <w:t xml:space="preserve">, если </w:t>
            </w:r>
            <w:r w:rsidR="00E012B1" w:rsidRPr="00796B38">
              <w:rPr>
                <w:sz w:val="20"/>
                <w:szCs w:val="20"/>
              </w:rPr>
              <w:t>10</w:t>
            </w:r>
            <w:r w:rsidRPr="00796B38">
              <w:rPr>
                <w:sz w:val="20"/>
                <w:szCs w:val="20"/>
              </w:rPr>
              <w:t xml:space="preserve"> ≤ </w:t>
            </w:r>
            <w:r w:rsidR="00E012B1" w:rsidRPr="00796B38">
              <w:rPr>
                <w:sz w:val="20"/>
                <w:szCs w:val="20"/>
              </w:rPr>
              <w:t>Р</w:t>
            </w:r>
            <w:r w:rsidR="00E012B1" w:rsidRPr="00796B38">
              <w:rPr>
                <w:sz w:val="20"/>
                <w:szCs w:val="20"/>
                <w:vertAlign w:val="subscript"/>
              </w:rPr>
              <w:t>2.1.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>&lt; 1</w:t>
            </w:r>
            <w:r w:rsidR="00E012B1" w:rsidRPr="00796B38">
              <w:rPr>
                <w:sz w:val="20"/>
                <w:szCs w:val="20"/>
              </w:rPr>
              <w:t>5</w:t>
            </w:r>
            <w:r w:rsidRPr="00796B38">
              <w:rPr>
                <w:sz w:val="20"/>
                <w:szCs w:val="20"/>
              </w:rPr>
              <w:t>;</w:t>
            </w:r>
          </w:p>
          <w:p w:rsidR="008B2DBB" w:rsidRPr="00796B38" w:rsidRDefault="008B2DBB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</w:t>
            </w:r>
            <w:r w:rsidR="00E012B1" w:rsidRPr="00796B38">
              <w:rPr>
                <w:sz w:val="20"/>
                <w:szCs w:val="20"/>
              </w:rPr>
              <w:t>Р</w:t>
            </w:r>
            <w:proofErr w:type="gramStart"/>
            <w:r w:rsidR="00E012B1"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E012B1"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0,4</w:t>
            </w:r>
            <w:r w:rsidRPr="00796B38">
              <w:rPr>
                <w:sz w:val="20"/>
                <w:szCs w:val="20"/>
              </w:rPr>
              <w:t>, если 1</w:t>
            </w:r>
            <w:r w:rsidR="00E012B1" w:rsidRPr="00796B38">
              <w:rPr>
                <w:sz w:val="20"/>
                <w:szCs w:val="20"/>
              </w:rPr>
              <w:t>5</w:t>
            </w:r>
            <w:r w:rsidRPr="00796B38">
              <w:rPr>
                <w:sz w:val="20"/>
                <w:szCs w:val="20"/>
              </w:rPr>
              <w:t xml:space="preserve"> ≤ </w:t>
            </w:r>
            <w:r w:rsidR="00E012B1" w:rsidRPr="00796B38">
              <w:rPr>
                <w:sz w:val="20"/>
                <w:szCs w:val="20"/>
              </w:rPr>
              <w:t>Р</w:t>
            </w:r>
            <w:r w:rsidR="00E012B1" w:rsidRPr="00796B38">
              <w:rPr>
                <w:sz w:val="20"/>
                <w:szCs w:val="20"/>
                <w:vertAlign w:val="subscript"/>
              </w:rPr>
              <w:t>2.1.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>&lt; 20;</w:t>
            </w:r>
          </w:p>
          <w:p w:rsidR="008B2DBB" w:rsidRPr="00796B38" w:rsidRDefault="008B2DBB" w:rsidP="00E012B1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</w:t>
            </w:r>
            <w:r w:rsidR="00E012B1" w:rsidRPr="00796B38">
              <w:rPr>
                <w:sz w:val="20"/>
                <w:szCs w:val="20"/>
              </w:rPr>
              <w:t>Р</w:t>
            </w:r>
            <w:proofErr w:type="gramStart"/>
            <w:r w:rsidR="00E012B1"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E012B1"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0,2</w:t>
            </w:r>
            <w:r w:rsidRPr="00796B38">
              <w:rPr>
                <w:sz w:val="20"/>
                <w:szCs w:val="20"/>
              </w:rPr>
              <w:t xml:space="preserve">, если 20 ≤ </w:t>
            </w:r>
            <w:r w:rsidR="00E012B1" w:rsidRPr="00796B38">
              <w:rPr>
                <w:sz w:val="20"/>
                <w:szCs w:val="20"/>
              </w:rPr>
              <w:t>Р</w:t>
            </w:r>
            <w:r w:rsidR="00E012B1" w:rsidRPr="00796B38">
              <w:rPr>
                <w:sz w:val="20"/>
                <w:szCs w:val="20"/>
                <w:vertAlign w:val="subscript"/>
              </w:rPr>
              <w:t>2.1.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 xml:space="preserve">≤ </w:t>
            </w:r>
            <w:r w:rsidR="00E012B1" w:rsidRPr="00796B38">
              <w:rPr>
                <w:sz w:val="20"/>
                <w:szCs w:val="20"/>
              </w:rPr>
              <w:t>30</w:t>
            </w:r>
            <w:r w:rsidRPr="00796B38">
              <w:rPr>
                <w:sz w:val="20"/>
                <w:szCs w:val="20"/>
              </w:rPr>
              <w:t>;</w:t>
            </w:r>
          </w:p>
          <w:p w:rsidR="006D78E4" w:rsidRPr="00796B38" w:rsidRDefault="008B2DBB" w:rsidP="00E012B1">
            <w:pPr>
              <w:widowControl w:val="0"/>
              <w:autoSpaceDE w:val="0"/>
              <w:autoSpaceDN w:val="0"/>
              <w:adjustRightInd w:val="0"/>
              <w:ind w:firstLine="29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</w:t>
            </w:r>
            <w:r w:rsidR="00E012B1" w:rsidRPr="00796B38">
              <w:rPr>
                <w:sz w:val="20"/>
                <w:szCs w:val="20"/>
              </w:rPr>
              <w:t>Р</w:t>
            </w:r>
            <w:proofErr w:type="gramStart"/>
            <w:r w:rsidR="00E012B1"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="00E012B1"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 xml:space="preserve">) = 0, если </w:t>
            </w:r>
            <w:r w:rsidR="00E012B1" w:rsidRPr="00796B38">
              <w:rPr>
                <w:sz w:val="20"/>
                <w:szCs w:val="20"/>
              </w:rPr>
              <w:t>Р</w:t>
            </w:r>
            <w:r w:rsidR="00E012B1" w:rsidRPr="00796B38">
              <w:rPr>
                <w:sz w:val="20"/>
                <w:szCs w:val="20"/>
                <w:vertAlign w:val="subscript"/>
              </w:rPr>
              <w:t>2.1.</w:t>
            </w:r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>&gt;</w:t>
            </w:r>
            <w:r w:rsidR="00E012B1" w:rsidRPr="00796B38">
              <w:rPr>
                <w:sz w:val="20"/>
                <w:szCs w:val="20"/>
              </w:rPr>
              <w:t>30</w:t>
            </w: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6D78E4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доходов</w:t>
            </w:r>
          </w:p>
        </w:tc>
        <w:tc>
          <w:tcPr>
            <w:tcW w:w="3112" w:type="dxa"/>
          </w:tcPr>
          <w:p w:rsidR="00E012B1" w:rsidRPr="00796B38" w:rsidRDefault="00E012B1" w:rsidP="00E012B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96B38">
              <w:rPr>
                <w:rFonts w:ascii="Times New Roman" w:hAnsi="Times New Roman" w:cs="Times New Roman"/>
              </w:rPr>
              <w:t>Негативно расценивается как недовыполнение, так и значительное перевыполнение плана по доходам в отчетном финансовом году.</w:t>
            </w:r>
          </w:p>
          <w:p w:rsidR="006D78E4" w:rsidRPr="00796B38" w:rsidRDefault="00E012B1" w:rsidP="00E012B1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Ориентиром для ГАСБ является значение показателя не более 5%</w:t>
            </w:r>
          </w:p>
        </w:tc>
      </w:tr>
      <w:tr w:rsidR="00916B48" w:rsidRPr="00796B38" w:rsidTr="008B7C26">
        <w:trPr>
          <w:trHeight w:val="613"/>
        </w:trPr>
        <w:tc>
          <w:tcPr>
            <w:tcW w:w="2415" w:type="dxa"/>
            <w:gridSpan w:val="2"/>
          </w:tcPr>
          <w:p w:rsidR="00916B48" w:rsidRPr="00796B38" w:rsidRDefault="00FC1BF7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2.2. </w:t>
            </w:r>
            <w:r w:rsidR="00DA42CD" w:rsidRPr="00796B38">
              <w:rPr>
                <w:rFonts w:eastAsia="Times New Roman"/>
                <w:sz w:val="20"/>
                <w:szCs w:val="20"/>
              </w:rP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2859" w:type="dxa"/>
          </w:tcPr>
          <w:p w:rsidR="00916B48" w:rsidRPr="00796B38" w:rsidRDefault="00DA42CD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2.2.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= </w:t>
            </w:r>
            <w:r w:rsidR="00404785" w:rsidRPr="00796B38"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proofErr w:type="gramEnd"/>
            <w:r w:rsidR="00404785"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="00404785"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 w:rsidR="00404785"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404785"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="00404785" w:rsidRPr="00796B38">
              <w:rPr>
                <w:rFonts w:eastAsia="Times New Roman"/>
                <w:sz w:val="20"/>
                <w:szCs w:val="20"/>
              </w:rPr>
              <w:t>)/</w:t>
            </w:r>
            <w:r w:rsidR="00404785"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="00404785"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="00404785"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E0371E" w:rsidRPr="00796B38" w:rsidRDefault="00E0371E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если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к</w:t>
            </w:r>
            <w:r w:rsidRPr="00796B38">
              <w:rPr>
                <w:rFonts w:eastAsia="Times New Roman"/>
                <w:sz w:val="20"/>
                <w:szCs w:val="20"/>
              </w:rPr>
              <w:t xml:space="preserve">&gt;0 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>=0, то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.2. </w:t>
            </w:r>
            <w:r w:rsidRPr="00796B38">
              <w:rPr>
                <w:rFonts w:eastAsia="Times New Roman"/>
                <w:sz w:val="20"/>
                <w:szCs w:val="20"/>
              </w:rPr>
              <w:t>= 0;</w:t>
            </w:r>
          </w:p>
          <w:p w:rsidR="00E0371E" w:rsidRPr="00796B38" w:rsidRDefault="00E0371E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если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Pr="00796B38">
              <w:rPr>
                <w:rFonts w:eastAsia="Times New Roman"/>
                <w:sz w:val="20"/>
                <w:szCs w:val="20"/>
              </w:rPr>
              <w:t>= 0, то 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.2. </w:t>
            </w:r>
            <w:r w:rsidRPr="00796B38">
              <w:rPr>
                <w:rFonts w:eastAsia="Times New Roman"/>
                <w:sz w:val="20"/>
                <w:szCs w:val="20"/>
              </w:rPr>
              <w:t>= -1,</w:t>
            </w:r>
          </w:p>
          <w:p w:rsidR="00404785" w:rsidRPr="00796B38" w:rsidRDefault="00404785" w:rsidP="00DA42CD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</w:t>
            </w:r>
          </w:p>
          <w:p w:rsidR="00404785" w:rsidRPr="00796B38" w:rsidRDefault="00404785" w:rsidP="00404785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н </w:t>
            </w:r>
            <w:r w:rsidRPr="00796B38">
              <w:rPr>
                <w:rFonts w:eastAsia="Times New Roman"/>
                <w:sz w:val="20"/>
                <w:szCs w:val="20"/>
              </w:rPr>
              <w:t>– просроченная дебиторская задолженность по платежам в бюджет на начало отчетного периода (тыс. руб.);</w:t>
            </w:r>
          </w:p>
          <w:p w:rsidR="00404785" w:rsidRPr="00796B38" w:rsidRDefault="00404785" w:rsidP="00404785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lastRenderedPageBreak/>
              <w:t>D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к </w:t>
            </w:r>
            <w:r w:rsidRPr="00796B38">
              <w:rPr>
                <w:rFonts w:eastAsia="Times New Roman"/>
                <w:sz w:val="20"/>
                <w:szCs w:val="20"/>
              </w:rPr>
              <w:t>- просроченная дебиторская задолженность по платежам в бюджет на конец отчетного периода (тыс. руб.).</w:t>
            </w:r>
          </w:p>
        </w:tc>
        <w:tc>
          <w:tcPr>
            <w:tcW w:w="1060" w:type="dxa"/>
          </w:tcPr>
          <w:p w:rsidR="00916B48" w:rsidRPr="00796B38" w:rsidRDefault="00994239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74" w:type="dxa"/>
          </w:tcPr>
          <w:p w:rsidR="00916B48" w:rsidRPr="00796B38" w:rsidRDefault="00FD2DFA" w:rsidP="00FC1BF7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916B48" w:rsidRPr="00796B38">
              <w:rPr>
                <w:rFonts w:eastAsia="Times New Roman"/>
                <w:w w:val="99"/>
                <w:sz w:val="20"/>
                <w:szCs w:val="20"/>
              </w:rPr>
              <w:t>40</w:t>
            </w:r>
          </w:p>
        </w:tc>
        <w:tc>
          <w:tcPr>
            <w:tcW w:w="3520" w:type="dxa"/>
          </w:tcPr>
          <w:p w:rsidR="00916B48" w:rsidRPr="00796B38" w:rsidRDefault="00E0371E" w:rsidP="00E0371E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1</w:t>
            </w:r>
            <w:r w:rsidRPr="00796B38">
              <w:rPr>
                <w:sz w:val="20"/>
                <w:szCs w:val="20"/>
              </w:rPr>
              <w:t>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2.2. </w:t>
            </w:r>
            <w:r w:rsidR="00C548EC" w:rsidRPr="00796B38">
              <w:rPr>
                <w:sz w:val="20"/>
                <w:szCs w:val="20"/>
              </w:rPr>
              <w:t>≤ -0,5</w:t>
            </w:r>
            <w:r w:rsidRPr="00796B38">
              <w:rPr>
                <w:sz w:val="20"/>
                <w:szCs w:val="20"/>
              </w:rPr>
              <w:t>;</w:t>
            </w:r>
          </w:p>
          <w:p w:rsidR="00E0371E" w:rsidRPr="00796B38" w:rsidRDefault="00E0371E" w:rsidP="00C548E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 xml:space="preserve">) = </w:t>
            </w:r>
            <w:r w:rsidR="00781EE4" w:rsidRPr="00796B38">
              <w:rPr>
                <w:sz w:val="20"/>
                <w:szCs w:val="20"/>
              </w:rPr>
              <w:t>0,5</w:t>
            </w:r>
            <w:r w:rsidRPr="00796B38">
              <w:rPr>
                <w:sz w:val="20"/>
                <w:szCs w:val="20"/>
              </w:rPr>
              <w:t>, если -0,5 &lt;</w:t>
            </w:r>
            <w:r w:rsidR="00C548EC" w:rsidRPr="00796B38">
              <w:rPr>
                <w:sz w:val="20"/>
                <w:szCs w:val="20"/>
              </w:rPr>
              <w:t xml:space="preserve"> </w:t>
            </w:r>
            <w:r w:rsidRPr="00796B38">
              <w:rPr>
                <w:sz w:val="20"/>
                <w:szCs w:val="20"/>
              </w:rPr>
              <w:t>Р</w:t>
            </w:r>
            <w:r w:rsidRPr="00796B38">
              <w:rPr>
                <w:sz w:val="20"/>
                <w:szCs w:val="20"/>
                <w:vertAlign w:val="subscript"/>
              </w:rPr>
              <w:t>2.2</w:t>
            </w:r>
            <w:r w:rsidR="00C548EC"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="00C548EC" w:rsidRPr="00796B38">
              <w:rPr>
                <w:sz w:val="20"/>
                <w:szCs w:val="20"/>
              </w:rPr>
              <w:t>&lt;</w:t>
            </w:r>
            <w:r w:rsidRPr="00796B38">
              <w:rPr>
                <w:sz w:val="20"/>
                <w:szCs w:val="20"/>
              </w:rPr>
              <w:t xml:space="preserve"> 0;</w:t>
            </w:r>
          </w:p>
          <w:p w:rsidR="00C548EC" w:rsidRPr="00796B38" w:rsidRDefault="00C548EC" w:rsidP="00C548EC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2.2. </w:t>
            </w:r>
            <w:r w:rsidRPr="00796B38">
              <w:rPr>
                <w:sz w:val="20"/>
                <w:szCs w:val="20"/>
              </w:rPr>
              <w:t>≥ 0.</w:t>
            </w:r>
          </w:p>
        </w:tc>
        <w:tc>
          <w:tcPr>
            <w:tcW w:w="1737" w:type="dxa"/>
          </w:tcPr>
          <w:p w:rsidR="00916B48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доходов</w:t>
            </w:r>
          </w:p>
        </w:tc>
        <w:tc>
          <w:tcPr>
            <w:tcW w:w="3112" w:type="dxa"/>
          </w:tcPr>
          <w:p w:rsidR="00916B48" w:rsidRPr="00796B38" w:rsidRDefault="00C548EC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Негативным считается рост просроченной дебиторской задолженности по платежам в бюджет.</w:t>
            </w:r>
          </w:p>
          <w:p w:rsidR="00C548EC" w:rsidRPr="00796B38" w:rsidRDefault="00C548EC" w:rsidP="00D359AC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Ориентиром для ГАСБ является отсутствие дебиторской задолженности.</w:t>
            </w:r>
          </w:p>
        </w:tc>
      </w:tr>
      <w:tr w:rsidR="00C548EC" w:rsidRPr="00796B38" w:rsidTr="00796B38">
        <w:trPr>
          <w:trHeight w:val="339"/>
        </w:trPr>
        <w:tc>
          <w:tcPr>
            <w:tcW w:w="5274" w:type="dxa"/>
            <w:gridSpan w:val="3"/>
            <w:vAlign w:val="bottom"/>
          </w:tcPr>
          <w:p w:rsidR="00C548EC" w:rsidRPr="00796B38" w:rsidRDefault="00C548EC" w:rsidP="00C548EC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3. Учет и составление бюджетной отчетности</w:t>
            </w:r>
          </w:p>
        </w:tc>
        <w:tc>
          <w:tcPr>
            <w:tcW w:w="1060" w:type="dxa"/>
          </w:tcPr>
          <w:p w:rsidR="00C548EC" w:rsidRPr="00796B38" w:rsidRDefault="00C548EC" w:rsidP="00D359AC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C548EC" w:rsidRPr="00796B38" w:rsidRDefault="00FD2DFA" w:rsidP="00C548EC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</w:t>
            </w:r>
            <w:r w:rsidR="00C548EC" w:rsidRPr="00796B38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  <w:tc>
          <w:tcPr>
            <w:tcW w:w="3520" w:type="dxa"/>
          </w:tcPr>
          <w:p w:rsidR="00C548EC" w:rsidRPr="00796B38" w:rsidRDefault="00C548EC" w:rsidP="00E0371E">
            <w:pPr>
              <w:ind w:left="40" w:firstLine="309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C548EC" w:rsidRPr="00796B38" w:rsidRDefault="00C548EC" w:rsidP="006D78E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C548EC" w:rsidRPr="00796B38" w:rsidRDefault="00C548EC" w:rsidP="00D359AC">
            <w:pPr>
              <w:ind w:left="40"/>
              <w:rPr>
                <w:sz w:val="20"/>
                <w:szCs w:val="20"/>
              </w:rPr>
            </w:pP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3.1. Соблюдение сроков представления ГАСБ годовой бюджетной отчетности</w:t>
            </w:r>
          </w:p>
        </w:tc>
        <w:tc>
          <w:tcPr>
            <w:tcW w:w="2859" w:type="dxa"/>
          </w:tcPr>
          <w:p w:rsidR="009E3556" w:rsidRPr="00796B38" w:rsidRDefault="009E3556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представлении отчетности,</w:t>
            </w:r>
          </w:p>
          <w:p w:rsidR="009E3556" w:rsidRPr="00796B38" w:rsidRDefault="009E3556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представлении отчетности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174" w:type="dxa"/>
          </w:tcPr>
          <w:p w:rsidR="009E3556" w:rsidRPr="00796B38" w:rsidRDefault="009E3556" w:rsidP="00FF2FD4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 w:rsidRPr="00796B38">
              <w:rPr>
                <w:sz w:val="20"/>
                <w:szCs w:val="20"/>
                <w:vertAlign w:val="subscript"/>
              </w:rPr>
              <w:t>3.1.</w:t>
            </w:r>
            <w:r w:rsidRPr="00796B38">
              <w:rPr>
                <w:sz w:val="20"/>
                <w:szCs w:val="20"/>
              </w:rPr>
              <w:t>) = Р</w:t>
            </w:r>
            <w:r w:rsidRPr="00796B38">
              <w:rPr>
                <w:sz w:val="20"/>
                <w:szCs w:val="20"/>
                <w:vertAlign w:val="subscript"/>
              </w:rPr>
              <w:t>3.1</w:t>
            </w:r>
          </w:p>
          <w:p w:rsidR="009E3556" w:rsidRPr="00796B38" w:rsidRDefault="009E3556" w:rsidP="00EB7C8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9E3556" w:rsidRPr="00796B38" w:rsidRDefault="009E3556" w:rsidP="00D43155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учета и отчетности</w:t>
            </w:r>
          </w:p>
        </w:tc>
        <w:tc>
          <w:tcPr>
            <w:tcW w:w="3112" w:type="dxa"/>
          </w:tcPr>
          <w:p w:rsidR="009E3556" w:rsidRPr="00796B38" w:rsidRDefault="009E3556" w:rsidP="00FF2FD4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ГАСБ. Ориентиром для ГАСБ является недопущение нарушений сроков представления годовой бюджетной отчетности</w:t>
            </w: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3.2. Качество составления ГАСБ годовой бюджетной отчетности</w:t>
            </w:r>
          </w:p>
        </w:tc>
        <w:tc>
          <w:tcPr>
            <w:tcW w:w="2859" w:type="dxa"/>
          </w:tcPr>
          <w:p w:rsidR="009E3556" w:rsidRPr="00796B38" w:rsidRDefault="009E3556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1, если годовая бюджетная отчетность составлена в соответствии с порядком ее составления;</w:t>
            </w:r>
          </w:p>
          <w:p w:rsidR="009E3556" w:rsidRPr="00796B38" w:rsidRDefault="009E3556" w:rsidP="00AE46FB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3.2.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0, если годовая бюджетная отчетность составлена с нарушением порядка ее составления;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174" w:type="dxa"/>
          </w:tcPr>
          <w:p w:rsidR="009E3556" w:rsidRPr="00796B38" w:rsidRDefault="009E3556" w:rsidP="00EB7C84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 w:rsidRPr="00796B38">
              <w:rPr>
                <w:sz w:val="20"/>
                <w:szCs w:val="20"/>
                <w:vertAlign w:val="subscript"/>
              </w:rPr>
              <w:t>3.2.</w:t>
            </w:r>
            <w:r w:rsidRPr="00796B38">
              <w:rPr>
                <w:sz w:val="20"/>
                <w:szCs w:val="20"/>
              </w:rPr>
              <w:t>) = Р</w:t>
            </w:r>
            <w:r w:rsidRPr="00796B38">
              <w:rPr>
                <w:sz w:val="20"/>
                <w:szCs w:val="20"/>
                <w:vertAlign w:val="subscript"/>
              </w:rPr>
              <w:t>3.2</w:t>
            </w:r>
          </w:p>
          <w:p w:rsidR="009E3556" w:rsidRPr="00796B38" w:rsidRDefault="009E3556" w:rsidP="00EB7C84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9E3556" w:rsidRPr="00796B38" w:rsidRDefault="009E3556" w:rsidP="00D43155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учета и отчетности</w:t>
            </w: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ГАСБ. Ориентиром для ГАСБ является недопущение нарушений порядка составления годовой бюджетной отчетности</w:t>
            </w:r>
          </w:p>
        </w:tc>
      </w:tr>
      <w:tr w:rsidR="009E3556" w:rsidRPr="00796B38" w:rsidTr="00796B38">
        <w:trPr>
          <w:trHeight w:val="407"/>
        </w:trPr>
        <w:tc>
          <w:tcPr>
            <w:tcW w:w="5274" w:type="dxa"/>
            <w:gridSpan w:val="3"/>
            <w:vAlign w:val="bottom"/>
          </w:tcPr>
          <w:p w:rsidR="009E3556" w:rsidRPr="00796B38" w:rsidRDefault="009E3556" w:rsidP="00543ACE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4. Аудит и контроль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9E3556" w:rsidRPr="00796B38" w:rsidRDefault="009E3556" w:rsidP="00543ACE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0,15</w:t>
            </w:r>
          </w:p>
        </w:tc>
        <w:tc>
          <w:tcPr>
            <w:tcW w:w="3520" w:type="dxa"/>
          </w:tcPr>
          <w:p w:rsidR="009E3556" w:rsidRPr="00796B38" w:rsidRDefault="009E3556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9E3556" w:rsidRPr="00796B38" w:rsidRDefault="009E3556" w:rsidP="00543ACE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627EAE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4.1. </w:t>
            </w:r>
            <w:r w:rsidRPr="00796B38">
              <w:rPr>
                <w:sz w:val="20"/>
                <w:szCs w:val="20"/>
              </w:rPr>
              <w:t>Осуществление мероприятий внутреннего финансового аудита</w:t>
            </w:r>
          </w:p>
        </w:tc>
        <w:tc>
          <w:tcPr>
            <w:tcW w:w="2859" w:type="dxa"/>
          </w:tcPr>
          <w:p w:rsidR="009E3556" w:rsidRPr="00796B38" w:rsidRDefault="009E3556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П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и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/П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</w:t>
            </w:r>
          </w:p>
          <w:p w:rsidR="001E3593" w:rsidRDefault="001E3593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r>
              <w:rPr>
                <w:rFonts w:eastAsia="Times New Roman"/>
                <w:sz w:val="20"/>
                <w:szCs w:val="20"/>
              </w:rPr>
              <w:t>100, если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= 0,</w:t>
            </w:r>
          </w:p>
          <w:p w:rsidR="009E3556" w:rsidRPr="00796B38" w:rsidRDefault="009E3556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1E3593">
              <w:rPr>
                <w:rFonts w:eastAsia="Times New Roman"/>
                <w:sz w:val="20"/>
                <w:szCs w:val="20"/>
              </w:rPr>
              <w:t>где</w:t>
            </w:r>
            <w:r w:rsidRPr="00796B38">
              <w:rPr>
                <w:rFonts w:eastAsia="Times New Roman"/>
                <w:sz w:val="20"/>
                <w:szCs w:val="20"/>
              </w:rPr>
              <w:t>:</w:t>
            </w:r>
          </w:p>
          <w:p w:rsidR="009E3556" w:rsidRPr="00796B38" w:rsidRDefault="009E3556" w:rsidP="0020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П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о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количество </w:t>
            </w:r>
            <w:r w:rsidRPr="00796B38">
              <w:rPr>
                <w:sz w:val="20"/>
                <w:szCs w:val="20"/>
              </w:rPr>
      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средств, поступивших от ГАСБ в ходе осуществления внутреннего финансового аудита</w:t>
            </w:r>
            <w:r w:rsidR="001E3593">
              <w:rPr>
                <w:sz w:val="20"/>
                <w:szCs w:val="20"/>
              </w:rPr>
              <w:t xml:space="preserve"> в отчетном году</w:t>
            </w:r>
            <w:r w:rsidRPr="00796B38">
              <w:rPr>
                <w:sz w:val="20"/>
                <w:szCs w:val="20"/>
              </w:rPr>
              <w:t>;</w:t>
            </w:r>
          </w:p>
          <w:p w:rsidR="009E3556" w:rsidRPr="00796B38" w:rsidRDefault="009E3556" w:rsidP="00207F5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</w:t>
            </w:r>
            <w:r w:rsidRPr="00796B38">
              <w:rPr>
                <w:sz w:val="20"/>
                <w:szCs w:val="20"/>
                <w:vertAlign w:val="subscript"/>
              </w:rPr>
              <w:t xml:space="preserve">и </w:t>
            </w:r>
            <w:r w:rsidRPr="00796B38">
              <w:rPr>
                <w:sz w:val="20"/>
                <w:szCs w:val="20"/>
              </w:rPr>
              <w:t>– количество исполненных предложений, направленных на повышение качества финансового менеджмента, подведомственными ГАСБ учреждениями</w:t>
            </w:r>
            <w:r w:rsidR="001E3593">
              <w:rPr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9E3556" w:rsidRPr="00796B38" w:rsidRDefault="009E3556" w:rsidP="009E35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≥90;</w:t>
            </w:r>
          </w:p>
          <w:p w:rsidR="009E3556" w:rsidRPr="00796B38" w:rsidRDefault="009E3556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0,8, если 60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90;</w:t>
            </w:r>
          </w:p>
          <w:p w:rsidR="009E3556" w:rsidRPr="00796B38" w:rsidRDefault="009E3556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0,6, если 40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9E3556" w:rsidRPr="00796B38" w:rsidRDefault="009E3556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0,4, если 20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9E3556" w:rsidRPr="00796B38" w:rsidRDefault="009E3556" w:rsidP="00207F52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0,2, если 10 ≤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9E3556" w:rsidRPr="00796B38" w:rsidRDefault="009E3556" w:rsidP="00207F52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 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4.1. </w:t>
            </w:r>
            <w:r w:rsidRPr="00796B38">
              <w:rPr>
                <w:sz w:val="20"/>
                <w:szCs w:val="20"/>
              </w:rPr>
              <w:t>&lt; 10</w:t>
            </w:r>
          </w:p>
        </w:tc>
        <w:tc>
          <w:tcPr>
            <w:tcW w:w="1737" w:type="dxa"/>
          </w:tcPr>
          <w:p w:rsidR="009E3556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Сектор по внутреннему муниципальному финансовому контролю</w:t>
            </w:r>
          </w:p>
        </w:tc>
        <w:tc>
          <w:tcPr>
            <w:tcW w:w="3112" w:type="dxa"/>
          </w:tcPr>
          <w:p w:rsidR="009E3556" w:rsidRPr="00796B38" w:rsidRDefault="009E3556" w:rsidP="001E3593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подведомственных ГАСБ учреждени</w:t>
            </w:r>
            <w:r w:rsidR="001E3593">
              <w:rPr>
                <w:sz w:val="20"/>
                <w:szCs w:val="20"/>
              </w:rPr>
              <w:t>й</w:t>
            </w:r>
            <w:r w:rsidRPr="00796B38">
              <w:rPr>
                <w:sz w:val="20"/>
                <w:szCs w:val="20"/>
              </w:rPr>
              <w:t>. Ориентиром для ГАСБ является выполнение подведомственными учреждениями всех предложений по повышению качества финансового менеджмента</w:t>
            </w: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627EAE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4.2. Наличие нарушений бюджетного законодательства, выявленных в ходе проведения контрольных мероприятий органами муниципального финансового контроля</w:t>
            </w:r>
          </w:p>
        </w:tc>
        <w:tc>
          <w:tcPr>
            <w:tcW w:w="2859" w:type="dxa"/>
          </w:tcPr>
          <w:p w:rsidR="009E3556" w:rsidRPr="00796B38" w:rsidRDefault="009E3556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К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proofErr w:type="spellEnd"/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/К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6B38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Pr="00796B38">
              <w:rPr>
                <w:rFonts w:eastAsia="Times New Roman"/>
                <w:sz w:val="20"/>
                <w:szCs w:val="20"/>
              </w:rPr>
              <w:t xml:space="preserve"> 100,</w:t>
            </w:r>
          </w:p>
          <w:p w:rsidR="009E3556" w:rsidRPr="00796B38" w:rsidRDefault="009E3556" w:rsidP="00EB7C84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9E3556" w:rsidRPr="00796B38" w:rsidRDefault="009E3556" w:rsidP="00EB7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К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о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>– количество</w:t>
            </w:r>
            <w:r w:rsidRPr="00796B38">
              <w:rPr>
                <w:sz w:val="20"/>
                <w:szCs w:val="20"/>
              </w:rPr>
              <w:t xml:space="preserve"> проведенных в отчетном году контрольных мероприятий </w:t>
            </w:r>
            <w:r w:rsidRPr="00796B38">
              <w:rPr>
                <w:rFonts w:eastAsia="Times New Roman"/>
                <w:sz w:val="20"/>
                <w:szCs w:val="20"/>
              </w:rPr>
              <w:t>органами муниципального финансового контроля</w:t>
            </w:r>
            <w:r w:rsidRPr="00796B38">
              <w:rPr>
                <w:sz w:val="20"/>
                <w:szCs w:val="20"/>
              </w:rPr>
              <w:t xml:space="preserve"> в отношении ГАСБ и подведомственных ему учреждений;</w:t>
            </w:r>
          </w:p>
          <w:p w:rsidR="009E3556" w:rsidRPr="00796B38" w:rsidRDefault="009E3556" w:rsidP="00EB7C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796B38">
              <w:rPr>
                <w:sz w:val="20"/>
                <w:szCs w:val="20"/>
              </w:rPr>
              <w:t>К</w:t>
            </w:r>
            <w:r w:rsidRPr="00796B38">
              <w:rPr>
                <w:sz w:val="20"/>
                <w:szCs w:val="20"/>
                <w:vertAlign w:val="subscript"/>
              </w:rPr>
              <w:t>н</w:t>
            </w:r>
            <w:proofErr w:type="spellEnd"/>
            <w:r w:rsidRPr="00796B38">
              <w:rPr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sz w:val="20"/>
                <w:szCs w:val="20"/>
              </w:rPr>
              <w:t xml:space="preserve">– </w:t>
            </w:r>
            <w:r w:rsidRPr="00796B38">
              <w:rPr>
                <w:rFonts w:eastAsia="Times New Roman"/>
                <w:sz w:val="20"/>
                <w:szCs w:val="20"/>
              </w:rPr>
              <w:t>количество</w:t>
            </w:r>
            <w:r w:rsidRPr="00796B38">
              <w:rPr>
                <w:sz w:val="20"/>
                <w:szCs w:val="20"/>
              </w:rPr>
              <w:t xml:space="preserve"> проведенных в отчетном году контрольных мероприятий </w:t>
            </w:r>
            <w:r w:rsidRPr="00796B38">
              <w:rPr>
                <w:rFonts w:eastAsia="Times New Roman"/>
                <w:sz w:val="20"/>
                <w:szCs w:val="20"/>
              </w:rPr>
              <w:t>органами муниципального финансового контроля</w:t>
            </w:r>
            <w:r w:rsidRPr="00796B38">
              <w:rPr>
                <w:sz w:val="20"/>
                <w:szCs w:val="20"/>
              </w:rPr>
              <w:t xml:space="preserve"> в отношении ГАСБ и подведомственных ему учреждений, в ходе которых выявлены нарушения бюджетного законодательства и законодательства в сфере закупок;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9E3556" w:rsidRPr="00796B38" w:rsidRDefault="009E3556" w:rsidP="009E355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1, если Р</w:t>
            </w:r>
            <w:r w:rsidRPr="00796B38">
              <w:rPr>
                <w:sz w:val="20"/>
                <w:szCs w:val="20"/>
                <w:vertAlign w:val="subscript"/>
              </w:rPr>
              <w:t xml:space="preserve">4.2. </w:t>
            </w:r>
            <w:r w:rsidRPr="00796B38">
              <w:rPr>
                <w:sz w:val="20"/>
                <w:szCs w:val="20"/>
              </w:rPr>
              <w:t>=0;</w:t>
            </w:r>
          </w:p>
          <w:p w:rsidR="009E3556" w:rsidRPr="00796B38" w:rsidRDefault="009E3556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0,8, если 0 &lt; Р</w:t>
            </w:r>
            <w:r w:rsidRPr="00796B38">
              <w:rPr>
                <w:sz w:val="20"/>
                <w:szCs w:val="20"/>
                <w:vertAlign w:val="subscript"/>
              </w:rPr>
              <w:t xml:space="preserve">4.2. </w:t>
            </w:r>
            <w:r w:rsidRPr="00796B38">
              <w:rPr>
                <w:sz w:val="20"/>
                <w:szCs w:val="20"/>
              </w:rPr>
              <w:t>&lt; 10;</w:t>
            </w:r>
          </w:p>
          <w:p w:rsidR="009E3556" w:rsidRPr="00796B38" w:rsidRDefault="009E3556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0,6, если 10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 w:rsidR="00200299"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9E3556" w:rsidRPr="00796B38" w:rsidRDefault="009E3556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0,4, если 20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 w:rsidR="00200299"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9E3556" w:rsidRPr="00796B38" w:rsidRDefault="009E3556" w:rsidP="00EB7C84">
            <w:pPr>
              <w:ind w:left="40" w:firstLine="309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0,2, если 40 ≤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 w:rsidR="00200299"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9E3556" w:rsidRPr="00796B38" w:rsidRDefault="009E3556" w:rsidP="00200299">
            <w:pPr>
              <w:ind w:left="40" w:firstLine="256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 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4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.2.</w:t>
            </w:r>
            <w:r w:rsidRPr="00796B38">
              <w:rPr>
                <w:sz w:val="20"/>
                <w:szCs w:val="20"/>
              </w:rPr>
              <w:t>) = 0, если Р</w:t>
            </w:r>
            <w:r w:rsidRPr="00796B38">
              <w:rPr>
                <w:sz w:val="20"/>
                <w:szCs w:val="20"/>
                <w:vertAlign w:val="subscript"/>
              </w:rPr>
              <w:t>4.</w:t>
            </w:r>
            <w:r w:rsidR="00200299">
              <w:rPr>
                <w:sz w:val="20"/>
                <w:szCs w:val="20"/>
                <w:vertAlign w:val="subscript"/>
              </w:rPr>
              <w:t>2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≥ 60</w:t>
            </w:r>
          </w:p>
        </w:tc>
        <w:tc>
          <w:tcPr>
            <w:tcW w:w="1737" w:type="dxa"/>
          </w:tcPr>
          <w:p w:rsidR="009E3556" w:rsidRPr="00796B38" w:rsidRDefault="009E3556" w:rsidP="00D43155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Сектор по внутреннему муниципальному финансовому контролю</w:t>
            </w:r>
          </w:p>
        </w:tc>
        <w:tc>
          <w:tcPr>
            <w:tcW w:w="3112" w:type="dxa"/>
          </w:tcPr>
          <w:p w:rsidR="009E3556" w:rsidRPr="00796B38" w:rsidRDefault="009E3556" w:rsidP="00964EFD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Показатель отражает качество финансовой дисциплины ГАСБ и подведомственных ему учреждений. Ориентиром для ГАСБ является отсутствие выявленных в ходе контрольных мероприятий нарушений</w:t>
            </w:r>
          </w:p>
        </w:tc>
      </w:tr>
      <w:tr w:rsidR="009E3556" w:rsidRPr="00796B38" w:rsidTr="00796B38">
        <w:trPr>
          <w:trHeight w:val="417"/>
        </w:trPr>
        <w:tc>
          <w:tcPr>
            <w:tcW w:w="5274" w:type="dxa"/>
            <w:gridSpan w:val="3"/>
            <w:vAlign w:val="bottom"/>
          </w:tcPr>
          <w:p w:rsidR="009E3556" w:rsidRPr="00796B38" w:rsidRDefault="009E3556" w:rsidP="009B6176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5. Управление активами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9E3556" w:rsidRPr="00796B38" w:rsidRDefault="009E3556" w:rsidP="009B6176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0,05</w:t>
            </w:r>
          </w:p>
        </w:tc>
        <w:tc>
          <w:tcPr>
            <w:tcW w:w="3520" w:type="dxa"/>
          </w:tcPr>
          <w:p w:rsidR="009E3556" w:rsidRPr="00796B38" w:rsidRDefault="009E3556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9E3556" w:rsidRPr="00796B38" w:rsidRDefault="009E3556" w:rsidP="009B6176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5.1. Управление недвижимым имуществом, переданным в аренду</w:t>
            </w:r>
          </w:p>
        </w:tc>
        <w:tc>
          <w:tcPr>
            <w:tcW w:w="2859" w:type="dxa"/>
          </w:tcPr>
          <w:p w:rsidR="009E3556" w:rsidRPr="00796B38" w:rsidRDefault="009E3556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5.1. </w:t>
            </w:r>
            <w:r w:rsidR="00B16057">
              <w:rPr>
                <w:rFonts w:eastAsia="Times New Roman"/>
                <w:sz w:val="20"/>
                <w:szCs w:val="20"/>
              </w:rPr>
              <w:t>= А</w:t>
            </w:r>
            <w:r w:rsidR="00B16057">
              <w:rPr>
                <w:rFonts w:eastAsia="Times New Roman"/>
                <w:sz w:val="20"/>
                <w:szCs w:val="20"/>
                <w:vertAlign w:val="subscript"/>
              </w:rPr>
              <w:t>з</w:t>
            </w:r>
            <w:proofErr w:type="gramStart"/>
            <w:r w:rsidR="00B16057">
              <w:rPr>
                <w:rFonts w:eastAsia="Times New Roman"/>
                <w:sz w:val="20"/>
                <w:szCs w:val="20"/>
              </w:rPr>
              <w:t>/А</w:t>
            </w:r>
            <w:proofErr w:type="gramEnd"/>
            <w:r w:rsidR="00B16057">
              <w:rPr>
                <w:rFonts w:eastAsia="Times New Roman"/>
                <w:sz w:val="20"/>
                <w:szCs w:val="20"/>
                <w:vertAlign w:val="subscript"/>
              </w:rPr>
              <w:t xml:space="preserve">н </w:t>
            </w:r>
            <w:proofErr w:type="spellStart"/>
            <w:r w:rsidR="00B16057">
              <w:rPr>
                <w:rFonts w:eastAsia="Times New Roman"/>
                <w:sz w:val="20"/>
                <w:szCs w:val="20"/>
              </w:rPr>
              <w:t>х</w:t>
            </w:r>
            <w:proofErr w:type="spellEnd"/>
            <w:r w:rsidR="00B16057">
              <w:rPr>
                <w:rFonts w:eastAsia="Times New Roman"/>
                <w:sz w:val="20"/>
                <w:szCs w:val="20"/>
              </w:rPr>
              <w:t xml:space="preserve"> 100</w:t>
            </w:r>
            <w:r w:rsidRPr="00796B38">
              <w:rPr>
                <w:rFonts w:eastAsia="Times New Roman"/>
                <w:sz w:val="20"/>
                <w:szCs w:val="20"/>
              </w:rPr>
              <w:t>,</w:t>
            </w:r>
          </w:p>
          <w:p w:rsidR="009E3556" w:rsidRPr="00796B38" w:rsidRDefault="009E3556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где:</w:t>
            </w:r>
          </w:p>
          <w:p w:rsidR="009E3556" w:rsidRPr="00796B38" w:rsidRDefault="00B16057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н</w:t>
            </w:r>
            <w:r w:rsidR="009E3556"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="009E3556"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сумма начисленной</w:t>
            </w:r>
            <w:r w:rsidR="009E3556" w:rsidRPr="00796B38">
              <w:rPr>
                <w:rFonts w:eastAsia="Times New Roman"/>
                <w:sz w:val="20"/>
                <w:szCs w:val="20"/>
              </w:rPr>
              <w:t xml:space="preserve"> арендной платы</w:t>
            </w:r>
            <w:r>
              <w:rPr>
                <w:rFonts w:eastAsia="Times New Roman"/>
                <w:sz w:val="20"/>
                <w:szCs w:val="20"/>
              </w:rPr>
              <w:t xml:space="preserve"> от сдачи </w:t>
            </w:r>
            <w:r w:rsidR="00B50CD6">
              <w:rPr>
                <w:rFonts w:eastAsia="Times New Roman"/>
                <w:sz w:val="20"/>
                <w:szCs w:val="20"/>
              </w:rPr>
              <w:t xml:space="preserve">в аренду </w:t>
            </w:r>
            <w:r>
              <w:rPr>
                <w:rFonts w:eastAsia="Times New Roman"/>
                <w:sz w:val="20"/>
                <w:szCs w:val="20"/>
              </w:rPr>
              <w:t xml:space="preserve">недвижимого имущества </w:t>
            </w:r>
            <w:r w:rsidR="009E3556" w:rsidRPr="00796B38">
              <w:rPr>
                <w:rFonts w:eastAsia="Times New Roman"/>
                <w:sz w:val="20"/>
                <w:szCs w:val="20"/>
              </w:rPr>
              <w:t>в отчетном году (тыс. руб.);</w:t>
            </w:r>
          </w:p>
          <w:p w:rsidR="009E3556" w:rsidRPr="00796B38" w:rsidRDefault="00B50CD6" w:rsidP="00B42515">
            <w:pPr>
              <w:ind w:left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>
              <w:rPr>
                <w:rFonts w:eastAsia="Times New Roman"/>
                <w:sz w:val="20"/>
                <w:szCs w:val="20"/>
                <w:vertAlign w:val="subscript"/>
              </w:rPr>
              <w:t>з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 xml:space="preserve">сумма дебиторской задолженности по арендной плате </w:t>
            </w:r>
            <w:r w:rsidR="00200299">
              <w:rPr>
                <w:rFonts w:eastAsia="Times New Roman"/>
                <w:sz w:val="20"/>
                <w:szCs w:val="20"/>
              </w:rPr>
              <w:t xml:space="preserve">от сдачи в аренду недвижимого имущества </w:t>
            </w:r>
            <w:r w:rsidR="00200299" w:rsidRPr="00796B38">
              <w:rPr>
                <w:rFonts w:eastAsia="Times New Roman"/>
                <w:sz w:val="20"/>
                <w:szCs w:val="20"/>
              </w:rPr>
              <w:t>в отчетном году (тыс. руб.)</w:t>
            </w:r>
          </w:p>
        </w:tc>
        <w:tc>
          <w:tcPr>
            <w:tcW w:w="1060" w:type="dxa"/>
          </w:tcPr>
          <w:p w:rsidR="009E3556" w:rsidRPr="00796B38" w:rsidRDefault="00B16057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9E3556" w:rsidRPr="00796B38" w:rsidRDefault="009E3556" w:rsidP="00EB7C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1,00</w:t>
            </w:r>
          </w:p>
        </w:tc>
        <w:tc>
          <w:tcPr>
            <w:tcW w:w="3520" w:type="dxa"/>
          </w:tcPr>
          <w:p w:rsidR="00200299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1, если 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=0;</w:t>
            </w:r>
          </w:p>
          <w:p w:rsidR="00200299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0,8, если 0 &lt; 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 xml:space="preserve">. </w:t>
            </w:r>
            <w:r w:rsidRPr="00796B38">
              <w:rPr>
                <w:sz w:val="20"/>
                <w:szCs w:val="20"/>
              </w:rPr>
              <w:t>&lt; 10;</w:t>
            </w:r>
          </w:p>
          <w:p w:rsidR="00200299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0,6, если 10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20;</w:t>
            </w:r>
          </w:p>
          <w:p w:rsidR="00200299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0,4, если 20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40;</w:t>
            </w:r>
          </w:p>
          <w:p w:rsidR="00200299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0,2, если 40 ≤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&lt; 60;</w:t>
            </w:r>
          </w:p>
          <w:p w:rsidR="009E3556" w:rsidRPr="00796B38" w:rsidRDefault="00200299" w:rsidP="00200299">
            <w:pPr>
              <w:ind w:left="40" w:firstLine="391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r>
              <w:rPr>
                <w:sz w:val="20"/>
                <w:szCs w:val="20"/>
                <w:vertAlign w:val="subscript"/>
              </w:rPr>
              <w:t>5.1</w:t>
            </w:r>
            <w:r w:rsidRPr="00796B38">
              <w:rPr>
                <w:sz w:val="20"/>
                <w:szCs w:val="20"/>
                <w:vertAlign w:val="subscript"/>
              </w:rPr>
              <w:t>.</w:t>
            </w:r>
            <w:r w:rsidRPr="00796B38">
              <w:rPr>
                <w:sz w:val="20"/>
                <w:szCs w:val="20"/>
              </w:rPr>
              <w:t>) = 0, если Р</w:t>
            </w:r>
            <w:r>
              <w:rPr>
                <w:sz w:val="20"/>
                <w:szCs w:val="20"/>
                <w:vertAlign w:val="subscript"/>
              </w:rPr>
              <w:t>5</w:t>
            </w:r>
            <w:r w:rsidRPr="00796B38">
              <w:rPr>
                <w:sz w:val="20"/>
                <w:szCs w:val="20"/>
                <w:vertAlign w:val="subscript"/>
              </w:rPr>
              <w:t xml:space="preserve">.1. </w:t>
            </w:r>
            <w:r w:rsidRPr="00796B38">
              <w:rPr>
                <w:sz w:val="20"/>
                <w:szCs w:val="20"/>
              </w:rPr>
              <w:t>≥ 60</w:t>
            </w:r>
          </w:p>
        </w:tc>
        <w:tc>
          <w:tcPr>
            <w:tcW w:w="1737" w:type="dxa"/>
          </w:tcPr>
          <w:p w:rsidR="009E3556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Отдел доходов</w:t>
            </w: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Негативно расценивается </w:t>
            </w:r>
            <w:r w:rsidR="00200299">
              <w:rPr>
                <w:sz w:val="20"/>
                <w:szCs w:val="20"/>
              </w:rPr>
              <w:t xml:space="preserve">наличие </w:t>
            </w:r>
            <w:r w:rsidR="00200299">
              <w:rPr>
                <w:rFonts w:eastAsia="Times New Roman"/>
                <w:sz w:val="20"/>
                <w:szCs w:val="20"/>
              </w:rPr>
              <w:t>дебиторской задолженности по арендной плате от сдачи в аренду недвижимого имущества</w:t>
            </w:r>
            <w:r w:rsidRPr="00796B38">
              <w:rPr>
                <w:sz w:val="20"/>
                <w:szCs w:val="20"/>
              </w:rPr>
              <w:t>.</w:t>
            </w:r>
          </w:p>
          <w:p w:rsidR="009E3556" w:rsidRPr="00796B38" w:rsidRDefault="009E3556" w:rsidP="0020029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Ориентиром для ГАСБ является значение показателя </w:t>
            </w:r>
            <w:r w:rsidR="00200299">
              <w:rPr>
                <w:sz w:val="20"/>
                <w:szCs w:val="20"/>
              </w:rPr>
              <w:t>равное 0</w:t>
            </w:r>
            <w:r w:rsidRPr="00796B38">
              <w:rPr>
                <w:sz w:val="20"/>
                <w:szCs w:val="20"/>
              </w:rPr>
              <w:t>.</w:t>
            </w:r>
          </w:p>
        </w:tc>
      </w:tr>
      <w:tr w:rsidR="009E3556" w:rsidRPr="00796B38" w:rsidTr="00796B38">
        <w:trPr>
          <w:trHeight w:val="367"/>
        </w:trPr>
        <w:tc>
          <w:tcPr>
            <w:tcW w:w="5274" w:type="dxa"/>
            <w:gridSpan w:val="3"/>
            <w:vAlign w:val="bottom"/>
          </w:tcPr>
          <w:p w:rsidR="009E3556" w:rsidRPr="00796B38" w:rsidRDefault="009E3556" w:rsidP="00E129EB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6. Закупки товаров, работ, услуг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</w:tc>
        <w:tc>
          <w:tcPr>
            <w:tcW w:w="1174" w:type="dxa"/>
            <w:vAlign w:val="bottom"/>
          </w:tcPr>
          <w:p w:rsidR="009E3556" w:rsidRPr="00796B38" w:rsidRDefault="009E3556" w:rsidP="000B3E70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0,15</w:t>
            </w:r>
          </w:p>
        </w:tc>
        <w:tc>
          <w:tcPr>
            <w:tcW w:w="3520" w:type="dxa"/>
          </w:tcPr>
          <w:p w:rsidR="009E3556" w:rsidRPr="00796B38" w:rsidRDefault="009E3556" w:rsidP="00EB7C84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9E3556" w:rsidRPr="00796B38" w:rsidRDefault="009E3556" w:rsidP="000B3E70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FC1BF7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6.1. Своевременность размещения плана-графика закупок</w:t>
            </w:r>
          </w:p>
        </w:tc>
        <w:tc>
          <w:tcPr>
            <w:tcW w:w="2859" w:type="dxa"/>
          </w:tcPr>
          <w:p w:rsidR="009E3556" w:rsidRPr="00796B38" w:rsidRDefault="009E3556" w:rsidP="00072D88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1 при своевременном размещении плана-графика,</w:t>
            </w:r>
          </w:p>
          <w:p w:rsidR="009E3556" w:rsidRPr="00796B38" w:rsidRDefault="009E3556" w:rsidP="00072D88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Р</w:t>
            </w:r>
            <w:proofErr w:type="gramStart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.1.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 при несвоевременном размещении плана-графика</w:t>
            </w:r>
          </w:p>
        </w:tc>
        <w:tc>
          <w:tcPr>
            <w:tcW w:w="1060" w:type="dxa"/>
          </w:tcPr>
          <w:p w:rsidR="009E3556" w:rsidRPr="00796B38" w:rsidRDefault="009E3556" w:rsidP="00072D88">
            <w:pPr>
              <w:ind w:right="48"/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1174" w:type="dxa"/>
          </w:tcPr>
          <w:p w:rsidR="009E3556" w:rsidRPr="00796B38" w:rsidRDefault="009E3556" w:rsidP="00072D88">
            <w:pPr>
              <w:jc w:val="center"/>
              <w:rPr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781EE4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Е (Р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.1.</w:t>
            </w:r>
            <w:r w:rsidRPr="00796B38">
              <w:rPr>
                <w:sz w:val="20"/>
                <w:szCs w:val="20"/>
              </w:rPr>
              <w:t>) = Р</w:t>
            </w:r>
            <w:proofErr w:type="gramStart"/>
            <w:r w:rsidRPr="00796B38">
              <w:rPr>
                <w:sz w:val="20"/>
                <w:szCs w:val="20"/>
                <w:vertAlign w:val="subscript"/>
              </w:rPr>
              <w:t>6</w:t>
            </w:r>
            <w:proofErr w:type="gramEnd"/>
            <w:r w:rsidRPr="00796B38">
              <w:rPr>
                <w:sz w:val="20"/>
                <w:szCs w:val="20"/>
                <w:vertAlign w:val="subscript"/>
              </w:rPr>
              <w:t>.1</w:t>
            </w:r>
          </w:p>
          <w:p w:rsidR="009E3556" w:rsidRPr="00796B38" w:rsidRDefault="009E3556" w:rsidP="00072D88">
            <w:pPr>
              <w:ind w:left="40"/>
              <w:jc w:val="center"/>
              <w:rPr>
                <w:sz w:val="20"/>
                <w:szCs w:val="20"/>
                <w:vertAlign w:val="subscript"/>
              </w:rPr>
            </w:pPr>
            <w:r w:rsidRPr="00796B38">
              <w:rPr>
                <w:sz w:val="20"/>
                <w:szCs w:val="20"/>
              </w:rPr>
              <w:t>.</w:t>
            </w:r>
          </w:p>
        </w:tc>
        <w:tc>
          <w:tcPr>
            <w:tcW w:w="1737" w:type="dxa"/>
          </w:tcPr>
          <w:p w:rsidR="009E3556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Сектор по внутреннему муниципальному финансовому контролю</w:t>
            </w:r>
          </w:p>
        </w:tc>
        <w:tc>
          <w:tcPr>
            <w:tcW w:w="3112" w:type="dxa"/>
          </w:tcPr>
          <w:p w:rsidR="009E3556" w:rsidRPr="00796B38" w:rsidRDefault="009E3556" w:rsidP="00774D29">
            <w:pPr>
              <w:ind w:left="40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 xml:space="preserve">Показатель отражает качество финансовой дисциплины ГАСБ в сфере закупок. Ориентиром для ГАСБ является недопущение </w:t>
            </w:r>
            <w:proofErr w:type="gramStart"/>
            <w:r w:rsidRPr="00796B38">
              <w:rPr>
                <w:sz w:val="20"/>
                <w:szCs w:val="20"/>
              </w:rPr>
              <w:t>нарушений сроков размещения плана-графика закупок</w:t>
            </w:r>
            <w:proofErr w:type="gramEnd"/>
          </w:p>
        </w:tc>
      </w:tr>
      <w:tr w:rsidR="009E3556" w:rsidRPr="00796B38" w:rsidTr="008B7C26">
        <w:trPr>
          <w:trHeight w:val="613"/>
        </w:trPr>
        <w:tc>
          <w:tcPr>
            <w:tcW w:w="2415" w:type="dxa"/>
            <w:gridSpan w:val="2"/>
          </w:tcPr>
          <w:p w:rsidR="009E3556" w:rsidRPr="00796B38" w:rsidRDefault="009E3556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lastRenderedPageBreak/>
              <w:t>6.2. Своевременность</w:t>
            </w:r>
          </w:p>
          <w:p w:rsidR="009E3556" w:rsidRPr="00796B38" w:rsidRDefault="009E3556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принятия </w:t>
            </w: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бюджетных</w:t>
            </w:r>
            <w:proofErr w:type="gramEnd"/>
          </w:p>
          <w:p w:rsidR="009E3556" w:rsidRPr="00796B38" w:rsidRDefault="009E3556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обязательств на закупку</w:t>
            </w:r>
          </w:p>
          <w:p w:rsidR="009E3556" w:rsidRPr="00796B38" w:rsidRDefault="009E3556" w:rsidP="003F2B6B">
            <w:pPr>
              <w:ind w:left="4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товаров, работ и услуг</w:t>
            </w:r>
          </w:p>
        </w:tc>
        <w:tc>
          <w:tcPr>
            <w:tcW w:w="2859" w:type="dxa"/>
          </w:tcPr>
          <w:p w:rsidR="009E3556" w:rsidRPr="00796B38" w:rsidRDefault="009E3556" w:rsidP="003F2B6B">
            <w:pPr>
              <w:spacing w:line="278" w:lineRule="exact"/>
              <w:ind w:left="2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  <w:lang w:val="en-US"/>
              </w:rPr>
              <w:t>P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 xml:space="preserve">6.2. </w:t>
            </w:r>
            <w:r w:rsidRPr="00796B38">
              <w:rPr>
                <w:rFonts w:eastAsia="Times New Roman"/>
                <w:sz w:val="20"/>
                <w:szCs w:val="20"/>
              </w:rPr>
              <w:t>= (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– 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E</w:t>
            </w:r>
            <w:r w:rsidRPr="00796B38">
              <w:rPr>
                <w:rFonts w:eastAsia="Times New Roman"/>
                <w:sz w:val="20"/>
                <w:szCs w:val="20"/>
              </w:rPr>
              <w:t>)/</w:t>
            </w:r>
            <w:r w:rsidRPr="00796B38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х 100, где:</w:t>
            </w:r>
          </w:p>
          <w:p w:rsidR="009E3556" w:rsidRPr="00796B38" w:rsidRDefault="009E3556" w:rsidP="00DF4F02">
            <w:pPr>
              <w:ind w:left="6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L - объем контрактуемых лимитов бюджетных обязательств, доведенных в отчетном финансовом году до ГАСБ</w:t>
            </w:r>
            <w:r w:rsidR="00D63FCE" w:rsidRPr="00B16AF0">
              <w:rPr>
                <w:sz w:val="24"/>
                <w:szCs w:val="24"/>
              </w:rPr>
              <w:t xml:space="preserve"> </w:t>
            </w:r>
            <w:r w:rsidR="00D63FCE" w:rsidRPr="00D63FCE">
              <w:rPr>
                <w:rFonts w:eastAsia="Times New Roman"/>
                <w:sz w:val="20"/>
                <w:szCs w:val="20"/>
              </w:rPr>
              <w:t>и подведомственных ему учреждений</w:t>
            </w:r>
            <w:r w:rsidR="00D43155">
              <w:rPr>
                <w:rFonts w:eastAsia="Times New Roman"/>
                <w:sz w:val="20"/>
                <w:szCs w:val="20"/>
              </w:rPr>
              <w:t xml:space="preserve"> (тыс. руб.)</w:t>
            </w:r>
            <w:r w:rsidRPr="00796B38">
              <w:rPr>
                <w:rFonts w:eastAsia="Times New Roman"/>
                <w:sz w:val="20"/>
                <w:szCs w:val="20"/>
              </w:rPr>
              <w:t>;</w:t>
            </w:r>
          </w:p>
          <w:p w:rsidR="009E3556" w:rsidRPr="00796B38" w:rsidRDefault="009E3556" w:rsidP="00D43155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 xml:space="preserve">Е </w:t>
            </w:r>
            <w:r w:rsidR="00D43155">
              <w:rPr>
                <w:rFonts w:eastAsia="Times New Roman"/>
                <w:sz w:val="20"/>
                <w:szCs w:val="20"/>
              </w:rPr>
              <w:t>–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</w:t>
            </w:r>
            <w:r w:rsidR="00D43155">
              <w:rPr>
                <w:rFonts w:eastAsia="Times New Roman"/>
                <w:sz w:val="20"/>
                <w:szCs w:val="20"/>
              </w:rPr>
              <w:t xml:space="preserve">сумма заключенных контрактов, договоров 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ГАСБ</w:t>
            </w:r>
            <w:r w:rsidR="00D63FCE" w:rsidRPr="00D63FCE">
              <w:rPr>
                <w:rFonts w:eastAsia="Times New Roman"/>
                <w:sz w:val="20"/>
                <w:szCs w:val="20"/>
              </w:rPr>
              <w:t xml:space="preserve"> и</w:t>
            </w:r>
            <w:r w:rsidR="00D63FCE">
              <w:rPr>
                <w:rFonts w:eastAsia="Times New Roman"/>
                <w:sz w:val="20"/>
                <w:szCs w:val="20"/>
              </w:rPr>
              <w:t xml:space="preserve"> подведомственных ему учреждениями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в отчетном финансовом году на закупку товаров, работ, услуг</w:t>
            </w:r>
            <w:r w:rsidR="00D43155">
              <w:rPr>
                <w:rFonts w:eastAsia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060" w:type="dxa"/>
          </w:tcPr>
          <w:p w:rsidR="009E3556" w:rsidRPr="00796B38" w:rsidRDefault="009E3556" w:rsidP="00EB7C84">
            <w:pPr>
              <w:ind w:right="48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%</w:t>
            </w:r>
          </w:p>
        </w:tc>
        <w:tc>
          <w:tcPr>
            <w:tcW w:w="1174" w:type="dxa"/>
          </w:tcPr>
          <w:p w:rsidR="009E3556" w:rsidRPr="00796B38" w:rsidRDefault="009E3556" w:rsidP="00EB7C84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 w:rsidRPr="00796B38">
              <w:rPr>
                <w:rFonts w:eastAsia="Times New Roman"/>
                <w:w w:val="99"/>
                <w:sz w:val="20"/>
                <w:szCs w:val="20"/>
              </w:rPr>
              <w:t>0,50</w:t>
            </w:r>
          </w:p>
        </w:tc>
        <w:tc>
          <w:tcPr>
            <w:tcW w:w="3520" w:type="dxa"/>
          </w:tcPr>
          <w:p w:rsidR="009E3556" w:rsidRPr="00796B38" w:rsidRDefault="009E3556" w:rsidP="003F2B6B">
            <w:pPr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1, если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= 0</w:t>
            </w:r>
          </w:p>
          <w:p w:rsidR="009E3556" w:rsidRPr="00796B38" w:rsidRDefault="009E3556" w:rsidP="003F2B6B">
            <w:pPr>
              <w:spacing w:line="244" w:lineRule="exact"/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0,5, если 0 &lt;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≤ 50</w:t>
            </w:r>
          </w:p>
          <w:p w:rsidR="009E3556" w:rsidRPr="00796B38" w:rsidRDefault="009E3556" w:rsidP="009E3556">
            <w:pPr>
              <w:ind w:left="40"/>
              <w:jc w:val="center"/>
              <w:rPr>
                <w:sz w:val="20"/>
                <w:szCs w:val="20"/>
              </w:rPr>
            </w:pPr>
            <w:proofErr w:type="gramStart"/>
            <w:r w:rsidRPr="00796B38">
              <w:rPr>
                <w:rFonts w:eastAsia="Times New Roman"/>
                <w:sz w:val="20"/>
                <w:szCs w:val="20"/>
              </w:rPr>
              <w:t>Е(</w:t>
            </w:r>
            <w:proofErr w:type="gramEnd"/>
            <w:r w:rsidRPr="00796B38">
              <w:rPr>
                <w:rFonts w:eastAsia="Times New Roman"/>
                <w:sz w:val="20"/>
                <w:szCs w:val="20"/>
              </w:rPr>
              <w:t>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>) = 0, если Р</w:t>
            </w:r>
            <w:r w:rsidRPr="00796B38">
              <w:rPr>
                <w:rFonts w:eastAsia="Times New Roman"/>
                <w:sz w:val="20"/>
                <w:szCs w:val="20"/>
                <w:vertAlign w:val="subscript"/>
              </w:rPr>
              <w:t>6.2.</w:t>
            </w:r>
            <w:r w:rsidRPr="00796B38">
              <w:rPr>
                <w:rFonts w:eastAsia="Times New Roman"/>
                <w:sz w:val="20"/>
                <w:szCs w:val="20"/>
              </w:rPr>
              <w:t xml:space="preserve"> &gt; 50</w:t>
            </w:r>
          </w:p>
        </w:tc>
        <w:tc>
          <w:tcPr>
            <w:tcW w:w="1737" w:type="dxa"/>
          </w:tcPr>
          <w:p w:rsidR="009E3556" w:rsidRPr="00796B38" w:rsidRDefault="00D43155" w:rsidP="009E3556">
            <w:pPr>
              <w:ind w:left="40"/>
              <w:jc w:val="center"/>
              <w:rPr>
                <w:sz w:val="20"/>
                <w:szCs w:val="20"/>
              </w:rPr>
            </w:pPr>
            <w:r w:rsidRPr="00796B38">
              <w:rPr>
                <w:sz w:val="20"/>
                <w:szCs w:val="20"/>
              </w:rPr>
              <w:t>Сектор по внутреннему муниципальному финансовому контролю</w:t>
            </w:r>
          </w:p>
        </w:tc>
        <w:tc>
          <w:tcPr>
            <w:tcW w:w="3112" w:type="dxa"/>
          </w:tcPr>
          <w:p w:rsidR="009E3556" w:rsidRPr="00796B38" w:rsidRDefault="009E3556" w:rsidP="003F2B6B">
            <w:pPr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Показатель отражает риски неиспользования бюджетных ассигнований в текущем финансовом году в связи с несвоевременным заключением муниципальных контрактов на закупку товаров, работ,  услуг.</w:t>
            </w:r>
          </w:p>
          <w:p w:rsidR="009E3556" w:rsidRPr="00796B38" w:rsidRDefault="009E3556" w:rsidP="009E3556">
            <w:pPr>
              <w:spacing w:line="273" w:lineRule="exact"/>
              <w:ind w:left="40"/>
              <w:rPr>
                <w:sz w:val="20"/>
                <w:szCs w:val="20"/>
              </w:rPr>
            </w:pPr>
            <w:r w:rsidRPr="00796B38">
              <w:rPr>
                <w:rFonts w:eastAsia="Times New Roman"/>
                <w:sz w:val="20"/>
                <w:szCs w:val="20"/>
              </w:rPr>
              <w:t>Ориентиром для ГАСБ является значение показателя, равное нулю</w:t>
            </w:r>
          </w:p>
        </w:tc>
      </w:tr>
    </w:tbl>
    <w:p w:rsidR="00A15D23" w:rsidRDefault="00A15D23">
      <w:pPr>
        <w:sectPr w:rsidR="00A15D23" w:rsidSect="00E6758C">
          <w:pgSz w:w="16840" w:h="11900" w:orient="landscape"/>
          <w:pgMar w:top="1134" w:right="850" w:bottom="1134" w:left="1701" w:header="0" w:footer="0" w:gutter="0"/>
          <w:cols w:space="720" w:equalWidth="0">
            <w:col w:w="14930"/>
          </w:cols>
          <w:docGrid w:linePitch="299"/>
        </w:sectPr>
      </w:pPr>
    </w:p>
    <w:p w:rsidR="00A15D23" w:rsidRPr="00B3416A" w:rsidRDefault="00892FAC">
      <w:pPr>
        <w:ind w:left="12540"/>
        <w:rPr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lastRenderedPageBreak/>
        <w:t>Приложение № 2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2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>к Порядку проведения м</w:t>
      </w:r>
      <w:r>
        <w:rPr>
          <w:rFonts w:eastAsia="Times New Roman"/>
          <w:sz w:val="20"/>
          <w:szCs w:val="20"/>
        </w:rPr>
        <w:t>ониторинга качества финансового</w:t>
      </w:r>
    </w:p>
    <w:p w:rsidR="00740F7E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 w:rsidRPr="00B3416A">
        <w:rPr>
          <w:rFonts w:eastAsia="Times New Roman"/>
          <w:sz w:val="20"/>
          <w:szCs w:val="20"/>
        </w:rPr>
        <w:t>менеджмента</w:t>
      </w:r>
      <w:r>
        <w:rPr>
          <w:rFonts w:eastAsia="Times New Roman"/>
          <w:sz w:val="20"/>
          <w:szCs w:val="20"/>
        </w:rPr>
        <w:t xml:space="preserve"> в отношении </w:t>
      </w:r>
      <w:r w:rsidRPr="00B3416A">
        <w:rPr>
          <w:rFonts w:eastAsia="Times New Roman"/>
          <w:sz w:val="20"/>
          <w:szCs w:val="20"/>
        </w:rPr>
        <w:t>главны</w:t>
      </w:r>
      <w:r>
        <w:rPr>
          <w:rFonts w:eastAsia="Times New Roman"/>
          <w:sz w:val="20"/>
          <w:szCs w:val="20"/>
        </w:rPr>
        <w:t>х</w:t>
      </w:r>
      <w:r w:rsidRPr="00B3416A">
        <w:rPr>
          <w:rFonts w:eastAsia="Times New Roman"/>
          <w:sz w:val="20"/>
          <w:szCs w:val="20"/>
        </w:rPr>
        <w:t xml:space="preserve"> администратор</w:t>
      </w:r>
      <w:r>
        <w:rPr>
          <w:rFonts w:eastAsia="Times New Roman"/>
          <w:sz w:val="20"/>
          <w:szCs w:val="20"/>
        </w:rPr>
        <w:t>ов</w:t>
      </w:r>
    </w:p>
    <w:p w:rsidR="00740F7E" w:rsidRPr="00B3416A" w:rsidRDefault="00740F7E" w:rsidP="00740F7E">
      <w:pPr>
        <w:tabs>
          <w:tab w:val="left" w:pos="6096"/>
        </w:tabs>
        <w:spacing w:line="239" w:lineRule="auto"/>
        <w:ind w:left="6126" w:right="380" w:hanging="159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средств бюджета</w:t>
      </w:r>
    </w:p>
    <w:p w:rsidR="00A15D23" w:rsidRDefault="00A15D23" w:rsidP="00006CFB">
      <w:pPr>
        <w:tabs>
          <w:tab w:val="left" w:pos="0"/>
        </w:tabs>
        <w:spacing w:line="239" w:lineRule="auto"/>
        <w:ind w:right="420" w:firstLine="4536"/>
        <w:jc w:val="both"/>
        <w:rPr>
          <w:rFonts w:eastAsia="Times New Roman"/>
          <w:sz w:val="20"/>
          <w:szCs w:val="20"/>
        </w:rPr>
      </w:pPr>
    </w:p>
    <w:p w:rsidR="005F7C66" w:rsidRDefault="005F7C66" w:rsidP="00006CFB">
      <w:pPr>
        <w:tabs>
          <w:tab w:val="left" w:pos="0"/>
        </w:tabs>
        <w:spacing w:line="239" w:lineRule="auto"/>
        <w:ind w:right="420" w:firstLine="4536"/>
        <w:jc w:val="both"/>
        <w:rPr>
          <w:rFonts w:eastAsia="Times New Roman"/>
          <w:sz w:val="20"/>
          <w:szCs w:val="20"/>
        </w:rPr>
      </w:pPr>
    </w:p>
    <w:p w:rsidR="005F7C66" w:rsidRDefault="005F7C66" w:rsidP="005F7C66">
      <w:pPr>
        <w:tabs>
          <w:tab w:val="left" w:pos="0"/>
        </w:tabs>
        <w:spacing w:line="239" w:lineRule="auto"/>
        <w:ind w:right="-7" w:firstLine="1985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</w:t>
      </w:r>
    </w:p>
    <w:p w:rsidR="00A15D23" w:rsidRDefault="00892FAC" w:rsidP="00227702">
      <w:pPr>
        <w:ind w:right="420" w:firstLine="1985"/>
        <w:rPr>
          <w:sz w:val="20"/>
          <w:szCs w:val="20"/>
        </w:rPr>
      </w:pPr>
      <w:r w:rsidRPr="00227702">
        <w:rPr>
          <w:rFonts w:eastAsia="Times New Roman"/>
          <w:sz w:val="20"/>
          <w:szCs w:val="20"/>
        </w:rPr>
        <w:t xml:space="preserve">(наименование главного </w:t>
      </w:r>
      <w:r w:rsidR="00A60301" w:rsidRPr="00227702">
        <w:rPr>
          <w:rFonts w:eastAsia="Times New Roman"/>
          <w:sz w:val="20"/>
          <w:szCs w:val="20"/>
        </w:rPr>
        <w:t>администратора</w:t>
      </w:r>
      <w:r w:rsidR="00227702">
        <w:rPr>
          <w:rFonts w:eastAsia="Times New Roman"/>
          <w:sz w:val="20"/>
          <w:szCs w:val="20"/>
        </w:rPr>
        <w:t xml:space="preserve"> средств бюджета)</w:t>
      </w:r>
    </w:p>
    <w:p w:rsidR="00006CFB" w:rsidRDefault="00892FAC" w:rsidP="005F7C66">
      <w:pPr>
        <w:ind w:right="-7" w:firstLine="1134"/>
        <w:rPr>
          <w:rFonts w:eastAsia="Times New Roman"/>
          <w:sz w:val="28"/>
          <w:szCs w:val="28"/>
        </w:rPr>
      </w:pPr>
      <w:r w:rsidRPr="00006CFB">
        <w:rPr>
          <w:rFonts w:eastAsia="Times New Roman"/>
          <w:sz w:val="28"/>
          <w:szCs w:val="28"/>
        </w:rPr>
        <w:t xml:space="preserve">Информация, необходимая для </w:t>
      </w:r>
      <w:r w:rsidR="00006CFB">
        <w:rPr>
          <w:rFonts w:eastAsia="Times New Roman"/>
          <w:sz w:val="28"/>
          <w:szCs w:val="28"/>
        </w:rPr>
        <w:t>проведения мониторинга качества</w:t>
      </w:r>
    </w:p>
    <w:p w:rsidR="00227702" w:rsidRPr="00006CFB" w:rsidRDefault="00892FAC" w:rsidP="005F7C66">
      <w:pPr>
        <w:ind w:right="-7" w:firstLine="2835"/>
        <w:rPr>
          <w:rFonts w:eastAsia="Times New Roman"/>
          <w:sz w:val="28"/>
          <w:szCs w:val="28"/>
        </w:rPr>
      </w:pPr>
      <w:r w:rsidRPr="00006CFB">
        <w:rPr>
          <w:rFonts w:eastAsia="Times New Roman"/>
          <w:sz w:val="28"/>
          <w:szCs w:val="28"/>
        </w:rPr>
        <w:t>финансового менеджмента</w:t>
      </w:r>
    </w:p>
    <w:p w:rsidR="00A15D23" w:rsidRPr="00227702" w:rsidRDefault="00227702" w:rsidP="00227702">
      <w:pPr>
        <w:ind w:right="420" w:firstLine="226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з</w:t>
      </w:r>
      <w:r w:rsidR="00892FAC" w:rsidRPr="00227702">
        <w:rPr>
          <w:rFonts w:eastAsia="Times New Roman"/>
          <w:sz w:val="20"/>
          <w:szCs w:val="20"/>
        </w:rPr>
        <w:t>а _____________________________________________</w:t>
      </w:r>
    </w:p>
    <w:p w:rsidR="00A15D23" w:rsidRPr="00227702" w:rsidRDefault="00892FAC" w:rsidP="00227702">
      <w:pPr>
        <w:spacing w:line="235" w:lineRule="auto"/>
        <w:ind w:right="420" w:firstLine="2835"/>
        <w:rPr>
          <w:sz w:val="20"/>
          <w:szCs w:val="20"/>
        </w:rPr>
      </w:pPr>
      <w:r w:rsidRPr="00227702">
        <w:rPr>
          <w:rFonts w:eastAsia="Times New Roman"/>
          <w:sz w:val="20"/>
          <w:szCs w:val="20"/>
        </w:rPr>
        <w:t>(наименование отчетного периода)</w:t>
      </w:r>
    </w:p>
    <w:p w:rsidR="00A15D23" w:rsidRDefault="00A15D23">
      <w:pPr>
        <w:spacing w:line="154" w:lineRule="exact"/>
        <w:rPr>
          <w:sz w:val="20"/>
          <w:szCs w:val="20"/>
        </w:rPr>
      </w:pPr>
    </w:p>
    <w:tbl>
      <w:tblPr>
        <w:tblW w:w="1016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3140"/>
        <w:gridCol w:w="1500"/>
      </w:tblGrid>
      <w:tr w:rsidR="00A60301" w:rsidRPr="00B16AF0" w:rsidTr="00006CFB">
        <w:trPr>
          <w:trHeight w:val="1603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3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Порядковый номер</w:t>
            </w:r>
            <w:r w:rsidR="00006CFB" w:rsidRPr="00B16AF0">
              <w:rPr>
                <w:rFonts w:eastAsia="Times New Roman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соответствующего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показателя мониторинга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качества финансового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менеджмента,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sz w:val="24"/>
                <w:szCs w:val="24"/>
              </w:rPr>
              <w:t>осуществляемого главными</w:t>
            </w:r>
            <w:r w:rsidR="00006CFB" w:rsidRPr="00B16AF0">
              <w:rPr>
                <w:rFonts w:eastAsia="Times New Roman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w w:val="99"/>
                <w:sz w:val="24"/>
                <w:szCs w:val="24"/>
              </w:rPr>
              <w:t>распорядителями средств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бюджета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0301" w:rsidRPr="00B16AF0" w:rsidRDefault="00A60301" w:rsidP="00006CFB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Значение</w:t>
            </w:r>
            <w:r w:rsidR="00006CFB" w:rsidRPr="00B16AF0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B16AF0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</w:tr>
      <w:tr w:rsidR="00A15D23" w:rsidRPr="00B16AF0" w:rsidTr="00971657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D23" w:rsidRPr="00B16AF0" w:rsidRDefault="00892FAC" w:rsidP="005F7C66">
            <w:pPr>
              <w:jc w:val="center"/>
              <w:rPr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E0AA4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B16AF0" w:rsidP="003E0AA4">
            <w:pPr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 xml:space="preserve">1. </w:t>
            </w:r>
            <w:r w:rsidR="003E0AA4" w:rsidRPr="00B16AF0">
              <w:rPr>
                <w:rFonts w:eastAsia="Times New Roman"/>
                <w:sz w:val="24"/>
                <w:szCs w:val="24"/>
              </w:rPr>
              <w:t>Дата представления в финансовое управление документов, необходимых для формирования проекта бюджета на очередной финансовый год и плановый период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B16AF0" w:rsidP="003E0AA4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B16AF0">
              <w:rPr>
                <w:rFonts w:eastAsia="Times New Roman"/>
                <w:w w:val="99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3E0AA4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2. Объем бюджетных ассигнований, предусмотренных на реализацию муниципальных программ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Общий объем бюджетных ассигнований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1.2., 1.3.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87FB3" w:rsidRPr="00B16AF0" w:rsidTr="003E0AA4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2002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4. Кассовое исполнение по расходам в отчетном финансовом году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B3" w:rsidRPr="00B16AF0" w:rsidRDefault="00D87FB3" w:rsidP="00200299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B3" w:rsidRPr="00B16AF0" w:rsidRDefault="00D87FB3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3E0AA4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A76971" w:rsidP="00B16A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B16AF0" w:rsidRPr="00B16AF0">
              <w:rPr>
                <w:rFonts w:eastAsia="Times New Roman"/>
                <w:sz w:val="24"/>
                <w:szCs w:val="24"/>
              </w:rPr>
              <w:t>. Сумма просроченной кредиторской задолженности у ГАСБ и подведомственных ему учреждений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A4" w:rsidRPr="00B16AF0" w:rsidRDefault="00D87FB3" w:rsidP="00B16A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1.4</w:t>
            </w:r>
            <w:r w:rsidR="00B16AF0" w:rsidRPr="00B16AF0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AA4" w:rsidRPr="00B16AF0" w:rsidRDefault="003E0AA4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76971" w:rsidP="00B16AF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Общее количество платежных поручений </w:t>
            </w:r>
            <w:r w:rsidR="00D43155" w:rsidRPr="00D43155">
              <w:rPr>
                <w:rFonts w:eastAsia="Times New Roman"/>
                <w:sz w:val="24"/>
                <w:szCs w:val="24"/>
              </w:rPr>
              <w:t>ГАСБ и подведомственных ему учреждений в отчетном году.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87FB3" w:rsidP="00B16AF0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D4315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76971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Количество отклоненных платежных поручений </w:t>
            </w:r>
            <w:r w:rsidR="00D43155" w:rsidRPr="00D43155">
              <w:rPr>
                <w:rFonts w:eastAsia="Times New Roman"/>
                <w:sz w:val="24"/>
                <w:szCs w:val="24"/>
              </w:rPr>
              <w:t>ГАСБ и подведомственных ему учреждений в отчетном году.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87FB3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1.5</w:t>
            </w:r>
            <w:r w:rsidR="00D4315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 К</w:t>
            </w:r>
            <w:r w:rsidRPr="00AE46FB">
              <w:rPr>
                <w:rFonts w:eastAsia="Times New Roman"/>
                <w:sz w:val="24"/>
                <w:szCs w:val="24"/>
              </w:rPr>
              <w:t>ассовое исполнение по доходам в отчетном финансовом году</w:t>
            </w:r>
            <w:r>
              <w:rPr>
                <w:rFonts w:eastAsia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9. </w:t>
            </w:r>
            <w:r w:rsidRPr="00AE46FB">
              <w:rPr>
                <w:rFonts w:eastAsia="Times New Roman"/>
                <w:sz w:val="24"/>
                <w:szCs w:val="24"/>
              </w:rPr>
              <w:t>Плановые объемы формирования доходов, которые были установлены для ГАСБ в утвержденном кассовом плане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E46FB">
              <w:rPr>
                <w:rFonts w:eastAsia="Times New Roman"/>
                <w:sz w:val="24"/>
                <w:szCs w:val="24"/>
              </w:rPr>
              <w:t>в отчетном финансовом году</w:t>
            </w:r>
            <w:r>
              <w:rPr>
                <w:rFonts w:eastAsia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AE46FB" w:rsidRPr="00B16AF0" w:rsidTr="00B16AF0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Pr="00B16AF0" w:rsidRDefault="00AE46FB" w:rsidP="00AE46FB">
            <w:pPr>
              <w:spacing w:line="243" w:lineRule="exact"/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Pr="00B16AF0">
              <w:rPr>
                <w:rFonts w:eastAsia="Times New Roman"/>
                <w:sz w:val="24"/>
                <w:szCs w:val="24"/>
              </w:rPr>
              <w:t xml:space="preserve">. Объем дебиторской задолженности ГАСБ по администрируемым </w:t>
            </w:r>
            <w:proofErr w:type="gramStart"/>
            <w:r w:rsidRPr="00B16AF0">
              <w:rPr>
                <w:rFonts w:eastAsia="Times New Roman"/>
                <w:sz w:val="24"/>
                <w:szCs w:val="24"/>
              </w:rPr>
              <w:t>налоговым</w:t>
            </w:r>
            <w:proofErr w:type="gramEnd"/>
            <w:r w:rsidRPr="00B16AF0">
              <w:rPr>
                <w:rFonts w:eastAsia="Times New Roman"/>
                <w:sz w:val="24"/>
                <w:szCs w:val="24"/>
              </w:rPr>
              <w:t xml:space="preserve"> и неналоговым</w:t>
            </w:r>
          </w:p>
          <w:p w:rsidR="00AE46FB" w:rsidRDefault="00AE46FB" w:rsidP="00AE46FB">
            <w:pPr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t>доходам</w:t>
            </w:r>
            <w:r>
              <w:rPr>
                <w:rFonts w:eastAsia="Times New Roman"/>
                <w:sz w:val="24"/>
                <w:szCs w:val="24"/>
              </w:rPr>
              <w:t xml:space="preserve"> по состоянию на 1 января отчетного года </w:t>
            </w:r>
            <w:r w:rsidRPr="00B16AF0">
              <w:rPr>
                <w:rFonts w:eastAsia="Times New Roman"/>
                <w:sz w:val="24"/>
                <w:szCs w:val="24"/>
              </w:rPr>
              <w:t>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FB" w:rsidRDefault="00AE46FB" w:rsidP="00D43155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FB" w:rsidRPr="00B16AF0" w:rsidRDefault="00AE46FB" w:rsidP="005F7C66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AE46FB" w:rsidP="00971657">
            <w:pPr>
              <w:spacing w:line="243" w:lineRule="exact"/>
              <w:ind w:left="4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. Объем дебиторской задолженности ГАСБ по администрируемым </w:t>
            </w:r>
            <w:proofErr w:type="gramStart"/>
            <w:r w:rsidR="00D43155" w:rsidRPr="00B16AF0">
              <w:rPr>
                <w:rFonts w:eastAsia="Times New Roman"/>
                <w:sz w:val="24"/>
                <w:szCs w:val="24"/>
              </w:rPr>
              <w:t>налоговым</w:t>
            </w:r>
            <w:proofErr w:type="gramEnd"/>
            <w:r w:rsidR="00D43155" w:rsidRPr="00B16AF0">
              <w:rPr>
                <w:rFonts w:eastAsia="Times New Roman"/>
                <w:sz w:val="24"/>
                <w:szCs w:val="24"/>
              </w:rPr>
              <w:t xml:space="preserve"> и неналоговым</w:t>
            </w:r>
          </w:p>
          <w:p w:rsidR="00D43155" w:rsidRPr="00B16AF0" w:rsidRDefault="00D43155" w:rsidP="00971657">
            <w:pPr>
              <w:ind w:left="40"/>
              <w:rPr>
                <w:rFonts w:eastAsia="Times New Roman"/>
                <w:sz w:val="24"/>
                <w:szCs w:val="24"/>
              </w:rPr>
            </w:pPr>
            <w:r w:rsidRPr="00B16AF0">
              <w:rPr>
                <w:rFonts w:eastAsia="Times New Roman"/>
                <w:sz w:val="24"/>
                <w:szCs w:val="24"/>
              </w:rPr>
              <w:lastRenderedPageBreak/>
              <w:t>доходам по состоянию на 1 января года, следующего за отчетным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AE46FB" w:rsidP="00B16AF0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  <w:r w:rsidR="00D43155" w:rsidRPr="00B16AF0">
              <w:rPr>
                <w:rFonts w:eastAsia="Times New Roman"/>
                <w:sz w:val="24"/>
                <w:szCs w:val="24"/>
              </w:rPr>
              <w:t>. Дата представления в финансовое управление</w:t>
            </w:r>
            <w:r w:rsidR="00D43155">
              <w:rPr>
                <w:rFonts w:eastAsia="Times New Roman"/>
                <w:sz w:val="24"/>
                <w:szCs w:val="24"/>
              </w:rPr>
              <w:t xml:space="preserve"> годовой бюджетной отчетности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3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Количество </w:t>
            </w:r>
            <w:r w:rsidR="00D43155" w:rsidRPr="00B16AF0">
              <w:rPr>
                <w:sz w:val="24"/>
                <w:szCs w:val="24"/>
              </w:rPr>
              <w:t>предложений о повышении качества финансового менеджмента, в том числе о повышении результативности и экономности использования бюджетных средств, поступивших от ГАСБ в ходе осуществления внутреннего финансового аудита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4</w:t>
            </w:r>
            <w:r w:rsidR="00D43155" w:rsidRPr="00B16AF0">
              <w:rPr>
                <w:sz w:val="24"/>
                <w:szCs w:val="24"/>
              </w:rPr>
              <w:t xml:space="preserve">. </w:t>
            </w:r>
            <w:r w:rsidR="00D43155">
              <w:rPr>
                <w:sz w:val="24"/>
                <w:szCs w:val="24"/>
              </w:rPr>
              <w:t>К</w:t>
            </w:r>
            <w:r w:rsidR="00D43155" w:rsidRPr="00B16AF0">
              <w:rPr>
                <w:sz w:val="24"/>
                <w:szCs w:val="24"/>
              </w:rPr>
              <w:t>оличество исполненных предложений, направленных на повышение качества финансового менеджмента, подведомственными ГАСБ учреждениями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87FB3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5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>Количество</w:t>
            </w:r>
            <w:r w:rsidR="00D43155" w:rsidRPr="00B16AF0">
              <w:rPr>
                <w:sz w:val="24"/>
                <w:szCs w:val="24"/>
              </w:rPr>
              <w:t xml:space="preserve"> проведенных в отчетном году контрольных мероприятий </w:t>
            </w:r>
            <w:r w:rsidR="00D43155" w:rsidRPr="00B16AF0">
              <w:rPr>
                <w:rFonts w:eastAsia="Times New Roman"/>
                <w:sz w:val="24"/>
                <w:szCs w:val="24"/>
              </w:rPr>
              <w:t>органами муниципального финансового контроля</w:t>
            </w:r>
            <w:r w:rsidR="00D43155" w:rsidRPr="00B16AF0">
              <w:rPr>
                <w:sz w:val="24"/>
                <w:szCs w:val="24"/>
              </w:rPr>
              <w:t xml:space="preserve"> в отношении ГАСБ и подведомственных ему учреждений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2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D7FCF">
              <w:rPr>
                <w:rFonts w:eastAsia="Times New Roman"/>
                <w:sz w:val="24"/>
                <w:szCs w:val="24"/>
              </w:rPr>
              <w:t>Количество</w:t>
            </w:r>
            <w:r w:rsidRPr="00AD7FCF">
              <w:rPr>
                <w:sz w:val="24"/>
                <w:szCs w:val="24"/>
              </w:rPr>
              <w:t xml:space="preserve"> проведенных в отчетном году контрольных мероприятий </w:t>
            </w:r>
            <w:r w:rsidRPr="00AD7FCF">
              <w:rPr>
                <w:rFonts w:eastAsia="Times New Roman"/>
                <w:sz w:val="24"/>
                <w:szCs w:val="24"/>
              </w:rPr>
              <w:t>органами муниципального финансового контроля</w:t>
            </w:r>
            <w:r w:rsidRPr="00AD7FCF">
              <w:rPr>
                <w:sz w:val="24"/>
                <w:szCs w:val="24"/>
              </w:rPr>
              <w:t xml:space="preserve"> в отношении ГАСБ и подведомственных ему учреждений, в ходе которых выявлены нарушения бюджетного законодательства и законодательства в сфере закупок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AE46FB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7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AE46FB">
              <w:rPr>
                <w:rFonts w:eastAsia="Times New Roman"/>
                <w:sz w:val="24"/>
                <w:szCs w:val="24"/>
              </w:rPr>
              <w:t xml:space="preserve"> </w:t>
            </w:r>
            <w:r w:rsidR="00AE46FB" w:rsidRPr="00AE46FB">
              <w:rPr>
                <w:sz w:val="24"/>
                <w:szCs w:val="24"/>
              </w:rPr>
              <w:t>Сумма начисленной арендной платы от сдачи в аренду недвижимого имущества в отчетном году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42515">
            <w:pPr>
              <w:spacing w:line="243" w:lineRule="exact"/>
              <w:ind w:lef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AE46FB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B42515" w:rsidRPr="00B42515">
              <w:rPr>
                <w:sz w:val="24"/>
                <w:szCs w:val="24"/>
              </w:rPr>
              <w:t>Сумма дебиторской задолженности по арендной плате от сдачи в аренду недвижимого имущества в отчетном году (тыс. руб.)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A1BBF" w:rsidRDefault="00B42515" w:rsidP="00AE46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  <w:r w:rsidR="00D43155">
              <w:rPr>
                <w:rFonts w:eastAsia="Times New Roman"/>
                <w:sz w:val="24"/>
                <w:szCs w:val="24"/>
              </w:rPr>
              <w:t xml:space="preserve">. Дата </w:t>
            </w:r>
            <w:r w:rsidR="00D43155">
              <w:rPr>
                <w:sz w:val="24"/>
                <w:szCs w:val="24"/>
              </w:rPr>
              <w:t>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16AF0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AE46FB" w:rsidP="00B4251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2515">
              <w:rPr>
                <w:rFonts w:eastAsia="Times New Roman"/>
                <w:sz w:val="24"/>
                <w:szCs w:val="24"/>
              </w:rPr>
              <w:t>0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A1BBF">
              <w:rPr>
                <w:sz w:val="24"/>
                <w:szCs w:val="24"/>
              </w:rPr>
              <w:t xml:space="preserve">Дата </w:t>
            </w:r>
            <w:r w:rsidR="00D43155">
              <w:rPr>
                <w:sz w:val="24"/>
                <w:szCs w:val="24"/>
              </w:rPr>
              <w:t>утверждения плана финансово-хозяйственной деятельности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Default="00D43155" w:rsidP="00B16A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B42515" w:rsidP="00B42515">
            <w:pPr>
              <w:spacing w:line="24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D43155">
              <w:rPr>
                <w:rFonts w:eastAsia="Times New Roman"/>
                <w:sz w:val="24"/>
                <w:szCs w:val="24"/>
              </w:rPr>
              <w:t>. Сумма заключенных</w:t>
            </w:r>
            <w:r w:rsidR="00D43155" w:rsidRPr="00B16AF0">
              <w:rPr>
                <w:rFonts w:eastAsia="Times New Roman"/>
                <w:sz w:val="24"/>
                <w:szCs w:val="24"/>
              </w:rPr>
              <w:t xml:space="preserve"> в отчетном финансовом году ГАСБ </w:t>
            </w:r>
            <w:r w:rsidR="00D43155">
              <w:rPr>
                <w:rFonts w:eastAsia="Times New Roman"/>
                <w:sz w:val="24"/>
                <w:szCs w:val="24"/>
              </w:rPr>
              <w:t xml:space="preserve">и подведомственными ему учреждениями контрактов, договоров </w:t>
            </w:r>
            <w:r w:rsidR="00D43155" w:rsidRPr="00B16AF0">
              <w:rPr>
                <w:rFonts w:eastAsia="Times New Roman"/>
                <w:sz w:val="24"/>
                <w:szCs w:val="24"/>
              </w:rPr>
              <w:t>на поставки товаров, оказание услуг, выполнение работ</w:t>
            </w:r>
            <w:r w:rsidR="00D43155">
              <w:rPr>
                <w:rFonts w:eastAsia="Times New Roman"/>
                <w:sz w:val="24"/>
                <w:szCs w:val="24"/>
              </w:rPr>
              <w:t xml:space="preserve"> (тыс</w:t>
            </w:r>
            <w:proofErr w:type="gramStart"/>
            <w:r w:rsidR="00D43155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D43155">
              <w:rPr>
                <w:rFonts w:eastAsia="Times New Roman"/>
                <w:sz w:val="24"/>
                <w:szCs w:val="24"/>
              </w:rPr>
              <w:t>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A1B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  <w:tr w:rsidR="00D43155" w:rsidRPr="00B16AF0" w:rsidTr="00BA1BBF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AE46FB" w:rsidP="00B42515">
            <w:pPr>
              <w:spacing w:line="243" w:lineRule="exact"/>
              <w:ind w:left="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42515">
              <w:rPr>
                <w:rFonts w:eastAsia="Times New Roman"/>
                <w:sz w:val="24"/>
                <w:szCs w:val="24"/>
              </w:rPr>
              <w:t>2</w:t>
            </w:r>
            <w:r w:rsidR="00D43155">
              <w:rPr>
                <w:rFonts w:eastAsia="Times New Roman"/>
                <w:sz w:val="24"/>
                <w:szCs w:val="24"/>
              </w:rPr>
              <w:t xml:space="preserve">. </w:t>
            </w:r>
            <w:r w:rsidR="00D43155" w:rsidRPr="00B16AF0">
              <w:rPr>
                <w:rFonts w:eastAsia="Times New Roman"/>
                <w:sz w:val="24"/>
                <w:szCs w:val="24"/>
              </w:rPr>
              <w:t>Объем контрактуемых лимитов бюджетных обязательств, доведенных в отчетном финансовом</w:t>
            </w:r>
            <w:r w:rsidR="00D43155">
              <w:rPr>
                <w:rFonts w:eastAsia="Times New Roman"/>
                <w:sz w:val="24"/>
                <w:szCs w:val="24"/>
              </w:rPr>
              <w:t xml:space="preserve"> </w:t>
            </w:r>
            <w:r w:rsidR="00D43155" w:rsidRPr="00B16AF0">
              <w:rPr>
                <w:rFonts w:eastAsia="Times New Roman"/>
                <w:sz w:val="24"/>
                <w:szCs w:val="24"/>
              </w:rPr>
              <w:t>году до ГАСБ</w:t>
            </w:r>
            <w:r w:rsidR="00D43155">
              <w:rPr>
                <w:rFonts w:eastAsia="Times New Roman"/>
                <w:sz w:val="24"/>
                <w:szCs w:val="24"/>
              </w:rPr>
              <w:t xml:space="preserve"> и подведомственными ему учреждений (тыс</w:t>
            </w:r>
            <w:proofErr w:type="gramStart"/>
            <w:r w:rsidR="00D43155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="00D43155">
              <w:rPr>
                <w:rFonts w:eastAsia="Times New Roman"/>
                <w:sz w:val="24"/>
                <w:szCs w:val="24"/>
              </w:rPr>
              <w:t>уб.)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55" w:rsidRPr="00B16AF0" w:rsidRDefault="00D43155" w:rsidP="00BA1B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155" w:rsidRPr="00B16AF0" w:rsidRDefault="00D43155" w:rsidP="00006CFB">
            <w:pPr>
              <w:rPr>
                <w:sz w:val="24"/>
                <w:szCs w:val="24"/>
              </w:rPr>
            </w:pPr>
          </w:p>
        </w:tc>
      </w:tr>
    </w:tbl>
    <w:p w:rsidR="00A15D23" w:rsidRDefault="00A15D23">
      <w:pPr>
        <w:spacing w:line="197" w:lineRule="exact"/>
        <w:rPr>
          <w:sz w:val="20"/>
          <w:szCs w:val="20"/>
        </w:rPr>
      </w:pPr>
    </w:p>
    <w:sectPr w:rsidR="00A15D23" w:rsidSect="003A1A5D">
      <w:pgSz w:w="11900" w:h="16840"/>
      <w:pgMar w:top="850" w:right="1134" w:bottom="1701" w:left="1134" w:header="0" w:footer="0" w:gutter="0"/>
      <w:cols w:space="720" w:equalWidth="0">
        <w:col w:w="1489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2EA486C"/>
    <w:lvl w:ilvl="0" w:tplc="ED78A8CA">
      <w:start w:val="3"/>
      <w:numFmt w:val="decimal"/>
      <w:lvlText w:val="%1."/>
      <w:lvlJc w:val="left"/>
    </w:lvl>
    <w:lvl w:ilvl="1" w:tplc="E346B634">
      <w:numFmt w:val="decimal"/>
      <w:lvlText w:val=""/>
      <w:lvlJc w:val="left"/>
    </w:lvl>
    <w:lvl w:ilvl="2" w:tplc="5BC4063A">
      <w:numFmt w:val="decimal"/>
      <w:lvlText w:val=""/>
      <w:lvlJc w:val="left"/>
    </w:lvl>
    <w:lvl w:ilvl="3" w:tplc="3348A8A4">
      <w:numFmt w:val="decimal"/>
      <w:lvlText w:val=""/>
      <w:lvlJc w:val="left"/>
    </w:lvl>
    <w:lvl w:ilvl="4" w:tplc="280EFA36">
      <w:numFmt w:val="decimal"/>
      <w:lvlText w:val=""/>
      <w:lvlJc w:val="left"/>
    </w:lvl>
    <w:lvl w:ilvl="5" w:tplc="AD4E35A2">
      <w:numFmt w:val="decimal"/>
      <w:lvlText w:val=""/>
      <w:lvlJc w:val="left"/>
    </w:lvl>
    <w:lvl w:ilvl="6" w:tplc="138E9306">
      <w:numFmt w:val="decimal"/>
      <w:lvlText w:val=""/>
      <w:lvlJc w:val="left"/>
    </w:lvl>
    <w:lvl w:ilvl="7" w:tplc="CD4A2B3A">
      <w:numFmt w:val="decimal"/>
      <w:lvlText w:val=""/>
      <w:lvlJc w:val="left"/>
    </w:lvl>
    <w:lvl w:ilvl="8" w:tplc="C7E4F5A8">
      <w:numFmt w:val="decimal"/>
      <w:lvlText w:val=""/>
      <w:lvlJc w:val="left"/>
    </w:lvl>
  </w:abstractNum>
  <w:abstractNum w:abstractNumId="1">
    <w:nsid w:val="00000124"/>
    <w:multiLevelType w:val="hybridMultilevel"/>
    <w:tmpl w:val="D7B60DBE"/>
    <w:lvl w:ilvl="0" w:tplc="B0C2A44C">
      <w:start w:val="6"/>
      <w:numFmt w:val="decimal"/>
      <w:lvlText w:val="%1."/>
      <w:lvlJc w:val="left"/>
    </w:lvl>
    <w:lvl w:ilvl="1" w:tplc="A94EB972">
      <w:numFmt w:val="decimal"/>
      <w:lvlText w:val=""/>
      <w:lvlJc w:val="left"/>
    </w:lvl>
    <w:lvl w:ilvl="2" w:tplc="FE7ECA56">
      <w:numFmt w:val="decimal"/>
      <w:lvlText w:val=""/>
      <w:lvlJc w:val="left"/>
    </w:lvl>
    <w:lvl w:ilvl="3" w:tplc="C7F0C6B8">
      <w:numFmt w:val="decimal"/>
      <w:lvlText w:val=""/>
      <w:lvlJc w:val="left"/>
    </w:lvl>
    <w:lvl w:ilvl="4" w:tplc="1244371E">
      <w:numFmt w:val="decimal"/>
      <w:lvlText w:val=""/>
      <w:lvlJc w:val="left"/>
    </w:lvl>
    <w:lvl w:ilvl="5" w:tplc="DFB47BE6">
      <w:numFmt w:val="decimal"/>
      <w:lvlText w:val=""/>
      <w:lvlJc w:val="left"/>
    </w:lvl>
    <w:lvl w:ilvl="6" w:tplc="85A0E9EC">
      <w:numFmt w:val="decimal"/>
      <w:lvlText w:val=""/>
      <w:lvlJc w:val="left"/>
    </w:lvl>
    <w:lvl w:ilvl="7" w:tplc="902694C2">
      <w:numFmt w:val="decimal"/>
      <w:lvlText w:val=""/>
      <w:lvlJc w:val="left"/>
    </w:lvl>
    <w:lvl w:ilvl="8" w:tplc="838AB36A">
      <w:numFmt w:val="decimal"/>
      <w:lvlText w:val=""/>
      <w:lvlJc w:val="left"/>
    </w:lvl>
  </w:abstractNum>
  <w:abstractNum w:abstractNumId="2">
    <w:nsid w:val="0000074D"/>
    <w:multiLevelType w:val="hybridMultilevel"/>
    <w:tmpl w:val="84681D72"/>
    <w:lvl w:ilvl="0" w:tplc="097C421E">
      <w:start w:val="13"/>
      <w:numFmt w:val="lowerLetter"/>
      <w:lvlText w:val="%1"/>
      <w:lvlJc w:val="left"/>
    </w:lvl>
    <w:lvl w:ilvl="1" w:tplc="DE366D4A">
      <w:start w:val="1"/>
      <w:numFmt w:val="lowerLetter"/>
      <w:lvlText w:val="%2"/>
      <w:lvlJc w:val="left"/>
    </w:lvl>
    <w:lvl w:ilvl="2" w:tplc="24620C9A">
      <w:numFmt w:val="decimal"/>
      <w:lvlText w:val=""/>
      <w:lvlJc w:val="left"/>
    </w:lvl>
    <w:lvl w:ilvl="3" w:tplc="C5BC4732">
      <w:numFmt w:val="decimal"/>
      <w:lvlText w:val=""/>
      <w:lvlJc w:val="left"/>
    </w:lvl>
    <w:lvl w:ilvl="4" w:tplc="AC9661B8">
      <w:numFmt w:val="decimal"/>
      <w:lvlText w:val=""/>
      <w:lvlJc w:val="left"/>
    </w:lvl>
    <w:lvl w:ilvl="5" w:tplc="5F9E9C62">
      <w:numFmt w:val="decimal"/>
      <w:lvlText w:val=""/>
      <w:lvlJc w:val="left"/>
    </w:lvl>
    <w:lvl w:ilvl="6" w:tplc="FF201E72">
      <w:numFmt w:val="decimal"/>
      <w:lvlText w:val=""/>
      <w:lvlJc w:val="left"/>
    </w:lvl>
    <w:lvl w:ilvl="7" w:tplc="4B2ADF56">
      <w:numFmt w:val="decimal"/>
      <w:lvlText w:val=""/>
      <w:lvlJc w:val="left"/>
    </w:lvl>
    <w:lvl w:ilvl="8" w:tplc="67045FE2">
      <w:numFmt w:val="decimal"/>
      <w:lvlText w:val=""/>
      <w:lvlJc w:val="left"/>
    </w:lvl>
  </w:abstractNum>
  <w:abstractNum w:abstractNumId="3">
    <w:nsid w:val="00000F3E"/>
    <w:multiLevelType w:val="hybridMultilevel"/>
    <w:tmpl w:val="DD0A7374"/>
    <w:lvl w:ilvl="0" w:tplc="8916716C">
      <w:start w:val="1"/>
      <w:numFmt w:val="bullet"/>
      <w:lvlText w:val="В"/>
      <w:lvlJc w:val="left"/>
    </w:lvl>
    <w:lvl w:ilvl="1" w:tplc="BD7E026E">
      <w:numFmt w:val="decimal"/>
      <w:lvlText w:val=""/>
      <w:lvlJc w:val="left"/>
    </w:lvl>
    <w:lvl w:ilvl="2" w:tplc="974489DA">
      <w:numFmt w:val="decimal"/>
      <w:lvlText w:val=""/>
      <w:lvlJc w:val="left"/>
    </w:lvl>
    <w:lvl w:ilvl="3" w:tplc="187243A6">
      <w:numFmt w:val="decimal"/>
      <w:lvlText w:val=""/>
      <w:lvlJc w:val="left"/>
    </w:lvl>
    <w:lvl w:ilvl="4" w:tplc="95E035B8">
      <w:numFmt w:val="decimal"/>
      <w:lvlText w:val=""/>
      <w:lvlJc w:val="left"/>
    </w:lvl>
    <w:lvl w:ilvl="5" w:tplc="4ABA439C">
      <w:numFmt w:val="decimal"/>
      <w:lvlText w:val=""/>
      <w:lvlJc w:val="left"/>
    </w:lvl>
    <w:lvl w:ilvl="6" w:tplc="06D0D2CA">
      <w:numFmt w:val="decimal"/>
      <w:lvlText w:val=""/>
      <w:lvlJc w:val="left"/>
    </w:lvl>
    <w:lvl w:ilvl="7" w:tplc="31DE7B60">
      <w:numFmt w:val="decimal"/>
      <w:lvlText w:val=""/>
      <w:lvlJc w:val="left"/>
    </w:lvl>
    <w:lvl w:ilvl="8" w:tplc="7580428E">
      <w:numFmt w:val="decimal"/>
      <w:lvlText w:val=""/>
      <w:lvlJc w:val="left"/>
    </w:lvl>
  </w:abstractNum>
  <w:abstractNum w:abstractNumId="4">
    <w:nsid w:val="00001547"/>
    <w:multiLevelType w:val="hybridMultilevel"/>
    <w:tmpl w:val="0BB6A7B4"/>
    <w:lvl w:ilvl="0" w:tplc="3BDE182A">
      <w:start w:val="1"/>
      <w:numFmt w:val="bullet"/>
      <w:lvlText w:val="Е"/>
      <w:lvlJc w:val="left"/>
    </w:lvl>
    <w:lvl w:ilvl="1" w:tplc="57221406">
      <w:numFmt w:val="decimal"/>
      <w:lvlText w:val=""/>
      <w:lvlJc w:val="left"/>
    </w:lvl>
    <w:lvl w:ilvl="2" w:tplc="74624056">
      <w:numFmt w:val="decimal"/>
      <w:lvlText w:val=""/>
      <w:lvlJc w:val="left"/>
    </w:lvl>
    <w:lvl w:ilvl="3" w:tplc="8174C7BA">
      <w:numFmt w:val="decimal"/>
      <w:lvlText w:val=""/>
      <w:lvlJc w:val="left"/>
    </w:lvl>
    <w:lvl w:ilvl="4" w:tplc="C9F2DA00">
      <w:numFmt w:val="decimal"/>
      <w:lvlText w:val=""/>
      <w:lvlJc w:val="left"/>
    </w:lvl>
    <w:lvl w:ilvl="5" w:tplc="D3D2A1F6">
      <w:numFmt w:val="decimal"/>
      <w:lvlText w:val=""/>
      <w:lvlJc w:val="left"/>
    </w:lvl>
    <w:lvl w:ilvl="6" w:tplc="EFBCA7AC">
      <w:numFmt w:val="decimal"/>
      <w:lvlText w:val=""/>
      <w:lvlJc w:val="left"/>
    </w:lvl>
    <w:lvl w:ilvl="7" w:tplc="117AC614">
      <w:numFmt w:val="decimal"/>
      <w:lvlText w:val=""/>
      <w:lvlJc w:val="left"/>
    </w:lvl>
    <w:lvl w:ilvl="8" w:tplc="9FD8AB50">
      <w:numFmt w:val="decimal"/>
      <w:lvlText w:val=""/>
      <w:lvlJc w:val="left"/>
    </w:lvl>
  </w:abstractNum>
  <w:abstractNum w:abstractNumId="5">
    <w:nsid w:val="000026A6"/>
    <w:multiLevelType w:val="hybridMultilevel"/>
    <w:tmpl w:val="B99E77C0"/>
    <w:lvl w:ilvl="0" w:tplc="9AE83660">
      <w:start w:val="16"/>
      <w:numFmt w:val="decimal"/>
      <w:lvlText w:val="%1."/>
      <w:lvlJc w:val="left"/>
    </w:lvl>
    <w:lvl w:ilvl="1" w:tplc="5D6EE254">
      <w:numFmt w:val="decimal"/>
      <w:lvlText w:val=""/>
      <w:lvlJc w:val="left"/>
    </w:lvl>
    <w:lvl w:ilvl="2" w:tplc="38627C68">
      <w:numFmt w:val="decimal"/>
      <w:lvlText w:val=""/>
      <w:lvlJc w:val="left"/>
    </w:lvl>
    <w:lvl w:ilvl="3" w:tplc="160C1D4E">
      <w:numFmt w:val="decimal"/>
      <w:lvlText w:val=""/>
      <w:lvlJc w:val="left"/>
    </w:lvl>
    <w:lvl w:ilvl="4" w:tplc="B03219BE">
      <w:numFmt w:val="decimal"/>
      <w:lvlText w:val=""/>
      <w:lvlJc w:val="left"/>
    </w:lvl>
    <w:lvl w:ilvl="5" w:tplc="EFD8CE30">
      <w:numFmt w:val="decimal"/>
      <w:lvlText w:val=""/>
      <w:lvlJc w:val="left"/>
    </w:lvl>
    <w:lvl w:ilvl="6" w:tplc="C486C224">
      <w:numFmt w:val="decimal"/>
      <w:lvlText w:val=""/>
      <w:lvlJc w:val="left"/>
    </w:lvl>
    <w:lvl w:ilvl="7" w:tplc="699A99C8">
      <w:numFmt w:val="decimal"/>
      <w:lvlText w:val=""/>
      <w:lvlJc w:val="left"/>
    </w:lvl>
    <w:lvl w:ilvl="8" w:tplc="1402FF74">
      <w:numFmt w:val="decimal"/>
      <w:lvlText w:val=""/>
      <w:lvlJc w:val="left"/>
    </w:lvl>
  </w:abstractNum>
  <w:abstractNum w:abstractNumId="6">
    <w:nsid w:val="00002D12"/>
    <w:multiLevelType w:val="hybridMultilevel"/>
    <w:tmpl w:val="9F46F03C"/>
    <w:lvl w:ilvl="0" w:tplc="D1F65D0E">
      <w:start w:val="1"/>
      <w:numFmt w:val="bullet"/>
      <w:lvlText w:val=""/>
      <w:lvlJc w:val="left"/>
    </w:lvl>
    <w:lvl w:ilvl="1" w:tplc="3B5A38EA">
      <w:numFmt w:val="decimal"/>
      <w:lvlText w:val=""/>
      <w:lvlJc w:val="left"/>
    </w:lvl>
    <w:lvl w:ilvl="2" w:tplc="B3460292">
      <w:numFmt w:val="decimal"/>
      <w:lvlText w:val=""/>
      <w:lvlJc w:val="left"/>
    </w:lvl>
    <w:lvl w:ilvl="3" w:tplc="104EDFCA">
      <w:numFmt w:val="decimal"/>
      <w:lvlText w:val=""/>
      <w:lvlJc w:val="left"/>
    </w:lvl>
    <w:lvl w:ilvl="4" w:tplc="E8C42FAC">
      <w:numFmt w:val="decimal"/>
      <w:lvlText w:val=""/>
      <w:lvlJc w:val="left"/>
    </w:lvl>
    <w:lvl w:ilvl="5" w:tplc="49AE1268">
      <w:numFmt w:val="decimal"/>
      <w:lvlText w:val=""/>
      <w:lvlJc w:val="left"/>
    </w:lvl>
    <w:lvl w:ilvl="6" w:tplc="958A677A">
      <w:numFmt w:val="decimal"/>
      <w:lvlText w:val=""/>
      <w:lvlJc w:val="left"/>
    </w:lvl>
    <w:lvl w:ilvl="7" w:tplc="35989540">
      <w:numFmt w:val="decimal"/>
      <w:lvlText w:val=""/>
      <w:lvlJc w:val="left"/>
    </w:lvl>
    <w:lvl w:ilvl="8" w:tplc="3774EECA">
      <w:numFmt w:val="decimal"/>
      <w:lvlText w:val=""/>
      <w:lvlJc w:val="left"/>
    </w:lvl>
  </w:abstractNum>
  <w:abstractNum w:abstractNumId="7">
    <w:nsid w:val="0000305E"/>
    <w:multiLevelType w:val="hybridMultilevel"/>
    <w:tmpl w:val="922AF706"/>
    <w:lvl w:ilvl="0" w:tplc="4DECC68E">
      <w:start w:val="1"/>
      <w:numFmt w:val="decimal"/>
      <w:lvlText w:val="%1."/>
      <w:lvlJc w:val="left"/>
    </w:lvl>
    <w:lvl w:ilvl="1" w:tplc="EFFAF1B8">
      <w:numFmt w:val="decimal"/>
      <w:lvlText w:val=""/>
      <w:lvlJc w:val="left"/>
    </w:lvl>
    <w:lvl w:ilvl="2" w:tplc="E7A2ED48">
      <w:numFmt w:val="decimal"/>
      <w:lvlText w:val=""/>
      <w:lvlJc w:val="left"/>
    </w:lvl>
    <w:lvl w:ilvl="3" w:tplc="6636BF22">
      <w:numFmt w:val="decimal"/>
      <w:lvlText w:val=""/>
      <w:lvlJc w:val="left"/>
    </w:lvl>
    <w:lvl w:ilvl="4" w:tplc="03C296E2">
      <w:numFmt w:val="decimal"/>
      <w:lvlText w:val=""/>
      <w:lvlJc w:val="left"/>
    </w:lvl>
    <w:lvl w:ilvl="5" w:tplc="D5F015F0">
      <w:numFmt w:val="decimal"/>
      <w:lvlText w:val=""/>
      <w:lvlJc w:val="left"/>
    </w:lvl>
    <w:lvl w:ilvl="6" w:tplc="1316B48A">
      <w:numFmt w:val="decimal"/>
      <w:lvlText w:val=""/>
      <w:lvlJc w:val="left"/>
    </w:lvl>
    <w:lvl w:ilvl="7" w:tplc="AC060FAA">
      <w:numFmt w:val="decimal"/>
      <w:lvlText w:val=""/>
      <w:lvlJc w:val="left"/>
    </w:lvl>
    <w:lvl w:ilvl="8" w:tplc="7292BB76">
      <w:numFmt w:val="decimal"/>
      <w:lvlText w:val=""/>
      <w:lvlJc w:val="left"/>
    </w:lvl>
  </w:abstractNum>
  <w:abstractNum w:abstractNumId="8">
    <w:nsid w:val="000039B3"/>
    <w:multiLevelType w:val="hybridMultilevel"/>
    <w:tmpl w:val="561CD366"/>
    <w:lvl w:ilvl="0" w:tplc="86C83066">
      <w:start w:val="1"/>
      <w:numFmt w:val="bullet"/>
      <w:lvlText w:val="и"/>
      <w:lvlJc w:val="left"/>
    </w:lvl>
    <w:lvl w:ilvl="1" w:tplc="020CDD98">
      <w:start w:val="10"/>
      <w:numFmt w:val="decimal"/>
      <w:lvlText w:val="%2."/>
      <w:lvlJc w:val="left"/>
    </w:lvl>
    <w:lvl w:ilvl="2" w:tplc="CF50B964">
      <w:numFmt w:val="decimal"/>
      <w:lvlText w:val=""/>
      <w:lvlJc w:val="left"/>
    </w:lvl>
    <w:lvl w:ilvl="3" w:tplc="E0D882C0">
      <w:numFmt w:val="decimal"/>
      <w:lvlText w:val=""/>
      <w:lvlJc w:val="left"/>
    </w:lvl>
    <w:lvl w:ilvl="4" w:tplc="9D203CAE">
      <w:numFmt w:val="decimal"/>
      <w:lvlText w:val=""/>
      <w:lvlJc w:val="left"/>
    </w:lvl>
    <w:lvl w:ilvl="5" w:tplc="53381462">
      <w:numFmt w:val="decimal"/>
      <w:lvlText w:val=""/>
      <w:lvlJc w:val="left"/>
    </w:lvl>
    <w:lvl w:ilvl="6" w:tplc="735C330C">
      <w:numFmt w:val="decimal"/>
      <w:lvlText w:val=""/>
      <w:lvlJc w:val="left"/>
    </w:lvl>
    <w:lvl w:ilvl="7" w:tplc="9BB26D58">
      <w:numFmt w:val="decimal"/>
      <w:lvlText w:val=""/>
      <w:lvlJc w:val="left"/>
    </w:lvl>
    <w:lvl w:ilvl="8" w:tplc="62C23384">
      <w:numFmt w:val="decimal"/>
      <w:lvlText w:val=""/>
      <w:lvlJc w:val="left"/>
    </w:lvl>
  </w:abstractNum>
  <w:abstractNum w:abstractNumId="9">
    <w:nsid w:val="0000428B"/>
    <w:multiLevelType w:val="hybridMultilevel"/>
    <w:tmpl w:val="8F94A53E"/>
    <w:lvl w:ilvl="0" w:tplc="DEDE87F4">
      <w:start w:val="15"/>
      <w:numFmt w:val="decimal"/>
      <w:lvlText w:val="%1."/>
      <w:lvlJc w:val="left"/>
    </w:lvl>
    <w:lvl w:ilvl="1" w:tplc="2DB49D52">
      <w:numFmt w:val="decimal"/>
      <w:lvlText w:val=""/>
      <w:lvlJc w:val="left"/>
    </w:lvl>
    <w:lvl w:ilvl="2" w:tplc="F8625BC6">
      <w:numFmt w:val="decimal"/>
      <w:lvlText w:val=""/>
      <w:lvlJc w:val="left"/>
    </w:lvl>
    <w:lvl w:ilvl="3" w:tplc="1C925A10">
      <w:numFmt w:val="decimal"/>
      <w:lvlText w:val=""/>
      <w:lvlJc w:val="left"/>
    </w:lvl>
    <w:lvl w:ilvl="4" w:tplc="7DE2AA58">
      <w:numFmt w:val="decimal"/>
      <w:lvlText w:val=""/>
      <w:lvlJc w:val="left"/>
    </w:lvl>
    <w:lvl w:ilvl="5" w:tplc="86E68622">
      <w:numFmt w:val="decimal"/>
      <w:lvlText w:val=""/>
      <w:lvlJc w:val="left"/>
    </w:lvl>
    <w:lvl w:ilvl="6" w:tplc="24D0C98A">
      <w:numFmt w:val="decimal"/>
      <w:lvlText w:val=""/>
      <w:lvlJc w:val="left"/>
    </w:lvl>
    <w:lvl w:ilvl="7" w:tplc="34BC9364">
      <w:numFmt w:val="decimal"/>
      <w:lvlText w:val=""/>
      <w:lvlJc w:val="left"/>
    </w:lvl>
    <w:lvl w:ilvl="8" w:tplc="01EC26CC">
      <w:numFmt w:val="decimal"/>
      <w:lvlText w:val=""/>
      <w:lvlJc w:val="left"/>
    </w:lvl>
  </w:abstractNum>
  <w:abstractNum w:abstractNumId="10">
    <w:nsid w:val="0000440D"/>
    <w:multiLevelType w:val="hybridMultilevel"/>
    <w:tmpl w:val="1E6EE55E"/>
    <w:lvl w:ilvl="0" w:tplc="D66C83DA">
      <w:start w:val="4"/>
      <w:numFmt w:val="decimal"/>
      <w:lvlText w:val="%1."/>
      <w:lvlJc w:val="left"/>
    </w:lvl>
    <w:lvl w:ilvl="1" w:tplc="E61A055E">
      <w:numFmt w:val="decimal"/>
      <w:lvlText w:val=""/>
      <w:lvlJc w:val="left"/>
    </w:lvl>
    <w:lvl w:ilvl="2" w:tplc="2B4C760A">
      <w:numFmt w:val="decimal"/>
      <w:lvlText w:val=""/>
      <w:lvlJc w:val="left"/>
    </w:lvl>
    <w:lvl w:ilvl="3" w:tplc="D848FC64">
      <w:numFmt w:val="decimal"/>
      <w:lvlText w:val=""/>
      <w:lvlJc w:val="left"/>
    </w:lvl>
    <w:lvl w:ilvl="4" w:tplc="1550F2D6">
      <w:numFmt w:val="decimal"/>
      <w:lvlText w:val=""/>
      <w:lvlJc w:val="left"/>
    </w:lvl>
    <w:lvl w:ilvl="5" w:tplc="8878DF3C">
      <w:numFmt w:val="decimal"/>
      <w:lvlText w:val=""/>
      <w:lvlJc w:val="left"/>
    </w:lvl>
    <w:lvl w:ilvl="6" w:tplc="9D8A4ACA">
      <w:numFmt w:val="decimal"/>
      <w:lvlText w:val=""/>
      <w:lvlJc w:val="left"/>
    </w:lvl>
    <w:lvl w:ilvl="7" w:tplc="AAC283D4">
      <w:numFmt w:val="decimal"/>
      <w:lvlText w:val=""/>
      <w:lvlJc w:val="left"/>
    </w:lvl>
    <w:lvl w:ilvl="8" w:tplc="ED72CCEC">
      <w:numFmt w:val="decimal"/>
      <w:lvlText w:val=""/>
      <w:lvlJc w:val="left"/>
    </w:lvl>
  </w:abstractNum>
  <w:abstractNum w:abstractNumId="11">
    <w:nsid w:val="0000491C"/>
    <w:multiLevelType w:val="hybridMultilevel"/>
    <w:tmpl w:val="10084C04"/>
    <w:lvl w:ilvl="0" w:tplc="92487EDC">
      <w:start w:val="1"/>
      <w:numFmt w:val="decimal"/>
      <w:lvlText w:val="%1"/>
      <w:lvlJc w:val="left"/>
    </w:lvl>
    <w:lvl w:ilvl="1" w:tplc="65A49D58">
      <w:start w:val="35"/>
      <w:numFmt w:val="upperLetter"/>
      <w:lvlText w:val="%2."/>
      <w:lvlJc w:val="left"/>
    </w:lvl>
    <w:lvl w:ilvl="2" w:tplc="A37AF426">
      <w:numFmt w:val="decimal"/>
      <w:lvlText w:val=""/>
      <w:lvlJc w:val="left"/>
    </w:lvl>
    <w:lvl w:ilvl="3" w:tplc="D6B69D12">
      <w:numFmt w:val="decimal"/>
      <w:lvlText w:val=""/>
      <w:lvlJc w:val="left"/>
    </w:lvl>
    <w:lvl w:ilvl="4" w:tplc="6380AADA">
      <w:numFmt w:val="decimal"/>
      <w:lvlText w:val=""/>
      <w:lvlJc w:val="left"/>
    </w:lvl>
    <w:lvl w:ilvl="5" w:tplc="D70689F4">
      <w:numFmt w:val="decimal"/>
      <w:lvlText w:val=""/>
      <w:lvlJc w:val="left"/>
    </w:lvl>
    <w:lvl w:ilvl="6" w:tplc="E6E2EB78">
      <w:numFmt w:val="decimal"/>
      <w:lvlText w:val=""/>
      <w:lvlJc w:val="left"/>
    </w:lvl>
    <w:lvl w:ilvl="7" w:tplc="0406A438">
      <w:numFmt w:val="decimal"/>
      <w:lvlText w:val=""/>
      <w:lvlJc w:val="left"/>
    </w:lvl>
    <w:lvl w:ilvl="8" w:tplc="A32EB174">
      <w:numFmt w:val="decimal"/>
      <w:lvlText w:val=""/>
      <w:lvlJc w:val="left"/>
    </w:lvl>
  </w:abstractNum>
  <w:abstractNum w:abstractNumId="12">
    <w:nsid w:val="00004D06"/>
    <w:multiLevelType w:val="hybridMultilevel"/>
    <w:tmpl w:val="4D2048B0"/>
    <w:lvl w:ilvl="0" w:tplc="FB5A607A">
      <w:start w:val="5"/>
      <w:numFmt w:val="decimal"/>
      <w:lvlText w:val="%1."/>
      <w:lvlJc w:val="left"/>
    </w:lvl>
    <w:lvl w:ilvl="1" w:tplc="7D407236">
      <w:start w:val="1"/>
      <w:numFmt w:val="upperLetter"/>
      <w:lvlText w:val="%2"/>
      <w:lvlJc w:val="left"/>
    </w:lvl>
    <w:lvl w:ilvl="2" w:tplc="DD34D57E">
      <w:numFmt w:val="decimal"/>
      <w:lvlText w:val=""/>
      <w:lvlJc w:val="left"/>
    </w:lvl>
    <w:lvl w:ilvl="3" w:tplc="BDDADBE6">
      <w:numFmt w:val="decimal"/>
      <w:lvlText w:val=""/>
      <w:lvlJc w:val="left"/>
    </w:lvl>
    <w:lvl w:ilvl="4" w:tplc="AD006A5A">
      <w:numFmt w:val="decimal"/>
      <w:lvlText w:val=""/>
      <w:lvlJc w:val="left"/>
    </w:lvl>
    <w:lvl w:ilvl="5" w:tplc="81564444">
      <w:numFmt w:val="decimal"/>
      <w:lvlText w:val=""/>
      <w:lvlJc w:val="left"/>
    </w:lvl>
    <w:lvl w:ilvl="6" w:tplc="4D58A402">
      <w:numFmt w:val="decimal"/>
      <w:lvlText w:val=""/>
      <w:lvlJc w:val="left"/>
    </w:lvl>
    <w:lvl w:ilvl="7" w:tplc="4E52F704">
      <w:numFmt w:val="decimal"/>
      <w:lvlText w:val=""/>
      <w:lvlJc w:val="left"/>
    </w:lvl>
    <w:lvl w:ilvl="8" w:tplc="D71AB6B6">
      <w:numFmt w:val="decimal"/>
      <w:lvlText w:val=""/>
      <w:lvlJc w:val="left"/>
    </w:lvl>
  </w:abstractNum>
  <w:abstractNum w:abstractNumId="13">
    <w:nsid w:val="00004DB7"/>
    <w:multiLevelType w:val="hybridMultilevel"/>
    <w:tmpl w:val="EB0248D2"/>
    <w:lvl w:ilvl="0" w:tplc="121CF9D8">
      <w:start w:val="1"/>
      <w:numFmt w:val="bullet"/>
      <w:lvlText w:val="-"/>
      <w:lvlJc w:val="left"/>
    </w:lvl>
    <w:lvl w:ilvl="1" w:tplc="779AC05A">
      <w:numFmt w:val="decimal"/>
      <w:lvlText w:val=""/>
      <w:lvlJc w:val="left"/>
    </w:lvl>
    <w:lvl w:ilvl="2" w:tplc="EE608610">
      <w:numFmt w:val="decimal"/>
      <w:lvlText w:val=""/>
      <w:lvlJc w:val="left"/>
    </w:lvl>
    <w:lvl w:ilvl="3" w:tplc="BE22ACD6">
      <w:numFmt w:val="decimal"/>
      <w:lvlText w:val=""/>
      <w:lvlJc w:val="left"/>
    </w:lvl>
    <w:lvl w:ilvl="4" w:tplc="FAF08A66">
      <w:numFmt w:val="decimal"/>
      <w:lvlText w:val=""/>
      <w:lvlJc w:val="left"/>
    </w:lvl>
    <w:lvl w:ilvl="5" w:tplc="15581E34">
      <w:numFmt w:val="decimal"/>
      <w:lvlText w:val=""/>
      <w:lvlJc w:val="left"/>
    </w:lvl>
    <w:lvl w:ilvl="6" w:tplc="1442AE6C">
      <w:numFmt w:val="decimal"/>
      <w:lvlText w:val=""/>
      <w:lvlJc w:val="left"/>
    </w:lvl>
    <w:lvl w:ilvl="7" w:tplc="190AF2F2">
      <w:numFmt w:val="decimal"/>
      <w:lvlText w:val=""/>
      <w:lvlJc w:val="left"/>
    </w:lvl>
    <w:lvl w:ilvl="8" w:tplc="D2C2E306">
      <w:numFmt w:val="decimal"/>
      <w:lvlText w:val=""/>
      <w:lvlJc w:val="left"/>
    </w:lvl>
  </w:abstractNum>
  <w:abstractNum w:abstractNumId="14">
    <w:nsid w:val="00004DC8"/>
    <w:multiLevelType w:val="hybridMultilevel"/>
    <w:tmpl w:val="E0DCD314"/>
    <w:lvl w:ilvl="0" w:tplc="62A84B5A">
      <w:start w:val="11"/>
      <w:numFmt w:val="decimal"/>
      <w:lvlText w:val="%1."/>
      <w:lvlJc w:val="left"/>
    </w:lvl>
    <w:lvl w:ilvl="1" w:tplc="2904CDE8">
      <w:numFmt w:val="decimal"/>
      <w:lvlText w:val=""/>
      <w:lvlJc w:val="left"/>
    </w:lvl>
    <w:lvl w:ilvl="2" w:tplc="E332A75E">
      <w:numFmt w:val="decimal"/>
      <w:lvlText w:val=""/>
      <w:lvlJc w:val="left"/>
    </w:lvl>
    <w:lvl w:ilvl="3" w:tplc="3A7633A4">
      <w:numFmt w:val="decimal"/>
      <w:lvlText w:val=""/>
      <w:lvlJc w:val="left"/>
    </w:lvl>
    <w:lvl w:ilvl="4" w:tplc="77D24B68">
      <w:numFmt w:val="decimal"/>
      <w:lvlText w:val=""/>
      <w:lvlJc w:val="left"/>
    </w:lvl>
    <w:lvl w:ilvl="5" w:tplc="519088C6">
      <w:numFmt w:val="decimal"/>
      <w:lvlText w:val=""/>
      <w:lvlJc w:val="left"/>
    </w:lvl>
    <w:lvl w:ilvl="6" w:tplc="A650D920">
      <w:numFmt w:val="decimal"/>
      <w:lvlText w:val=""/>
      <w:lvlJc w:val="left"/>
    </w:lvl>
    <w:lvl w:ilvl="7" w:tplc="443AEB34">
      <w:numFmt w:val="decimal"/>
      <w:lvlText w:val=""/>
      <w:lvlJc w:val="left"/>
    </w:lvl>
    <w:lvl w:ilvl="8" w:tplc="C0D64826">
      <w:numFmt w:val="decimal"/>
      <w:lvlText w:val=""/>
      <w:lvlJc w:val="left"/>
    </w:lvl>
  </w:abstractNum>
  <w:abstractNum w:abstractNumId="15">
    <w:nsid w:val="000054DE"/>
    <w:multiLevelType w:val="hybridMultilevel"/>
    <w:tmpl w:val="9AB47AA6"/>
    <w:lvl w:ilvl="0" w:tplc="B4686716">
      <w:start w:val="9"/>
      <w:numFmt w:val="decimal"/>
      <w:lvlText w:val="%1."/>
      <w:lvlJc w:val="left"/>
    </w:lvl>
    <w:lvl w:ilvl="1" w:tplc="3142261A">
      <w:numFmt w:val="decimal"/>
      <w:lvlText w:val=""/>
      <w:lvlJc w:val="left"/>
    </w:lvl>
    <w:lvl w:ilvl="2" w:tplc="1A56A14A">
      <w:numFmt w:val="decimal"/>
      <w:lvlText w:val=""/>
      <w:lvlJc w:val="left"/>
    </w:lvl>
    <w:lvl w:ilvl="3" w:tplc="05B40624">
      <w:numFmt w:val="decimal"/>
      <w:lvlText w:val=""/>
      <w:lvlJc w:val="left"/>
    </w:lvl>
    <w:lvl w:ilvl="4" w:tplc="DAA20B0E">
      <w:numFmt w:val="decimal"/>
      <w:lvlText w:val=""/>
      <w:lvlJc w:val="left"/>
    </w:lvl>
    <w:lvl w:ilvl="5" w:tplc="884897A4">
      <w:numFmt w:val="decimal"/>
      <w:lvlText w:val=""/>
      <w:lvlJc w:val="left"/>
    </w:lvl>
    <w:lvl w:ilvl="6" w:tplc="1B422ECA">
      <w:numFmt w:val="decimal"/>
      <w:lvlText w:val=""/>
      <w:lvlJc w:val="left"/>
    </w:lvl>
    <w:lvl w:ilvl="7" w:tplc="88C22138">
      <w:numFmt w:val="decimal"/>
      <w:lvlText w:val=""/>
      <w:lvlJc w:val="left"/>
    </w:lvl>
    <w:lvl w:ilvl="8" w:tplc="E306EA84">
      <w:numFmt w:val="decimal"/>
      <w:lvlText w:val=""/>
      <w:lvlJc w:val="left"/>
    </w:lvl>
  </w:abstractNum>
  <w:abstractNum w:abstractNumId="16">
    <w:nsid w:val="00005D03"/>
    <w:multiLevelType w:val="hybridMultilevel"/>
    <w:tmpl w:val="5D60C916"/>
    <w:lvl w:ilvl="0" w:tplc="EBA02224">
      <w:start w:val="1"/>
      <w:numFmt w:val="decimal"/>
      <w:lvlText w:val="%1)"/>
      <w:lvlJc w:val="left"/>
    </w:lvl>
    <w:lvl w:ilvl="1" w:tplc="47AA9ABE">
      <w:numFmt w:val="decimal"/>
      <w:lvlText w:val=""/>
      <w:lvlJc w:val="left"/>
    </w:lvl>
    <w:lvl w:ilvl="2" w:tplc="07B29F22">
      <w:numFmt w:val="decimal"/>
      <w:lvlText w:val=""/>
      <w:lvlJc w:val="left"/>
    </w:lvl>
    <w:lvl w:ilvl="3" w:tplc="6A6C2E12">
      <w:numFmt w:val="decimal"/>
      <w:lvlText w:val=""/>
      <w:lvlJc w:val="left"/>
    </w:lvl>
    <w:lvl w:ilvl="4" w:tplc="BC5237F2">
      <w:numFmt w:val="decimal"/>
      <w:lvlText w:val=""/>
      <w:lvlJc w:val="left"/>
    </w:lvl>
    <w:lvl w:ilvl="5" w:tplc="B83437C0">
      <w:numFmt w:val="decimal"/>
      <w:lvlText w:val=""/>
      <w:lvlJc w:val="left"/>
    </w:lvl>
    <w:lvl w:ilvl="6" w:tplc="1730E23C">
      <w:numFmt w:val="decimal"/>
      <w:lvlText w:val=""/>
      <w:lvlJc w:val="left"/>
    </w:lvl>
    <w:lvl w:ilvl="7" w:tplc="AE30E716">
      <w:numFmt w:val="decimal"/>
      <w:lvlText w:val=""/>
      <w:lvlJc w:val="left"/>
    </w:lvl>
    <w:lvl w:ilvl="8" w:tplc="BEE6ED64">
      <w:numFmt w:val="decimal"/>
      <w:lvlText w:val=""/>
      <w:lvlJc w:val="left"/>
    </w:lvl>
  </w:abstractNum>
  <w:abstractNum w:abstractNumId="17">
    <w:nsid w:val="00006443"/>
    <w:multiLevelType w:val="hybridMultilevel"/>
    <w:tmpl w:val="516AA9CC"/>
    <w:lvl w:ilvl="0" w:tplc="7652A388">
      <w:start w:val="61"/>
      <w:numFmt w:val="upperLetter"/>
      <w:lvlText w:val="%1."/>
      <w:lvlJc w:val="left"/>
    </w:lvl>
    <w:lvl w:ilvl="1" w:tplc="45F41D10">
      <w:numFmt w:val="decimal"/>
      <w:lvlText w:val=""/>
      <w:lvlJc w:val="left"/>
    </w:lvl>
    <w:lvl w:ilvl="2" w:tplc="465ED564">
      <w:numFmt w:val="decimal"/>
      <w:lvlText w:val=""/>
      <w:lvlJc w:val="left"/>
    </w:lvl>
    <w:lvl w:ilvl="3" w:tplc="ECD2DD02">
      <w:numFmt w:val="decimal"/>
      <w:lvlText w:val=""/>
      <w:lvlJc w:val="left"/>
    </w:lvl>
    <w:lvl w:ilvl="4" w:tplc="57863D7E">
      <w:numFmt w:val="decimal"/>
      <w:lvlText w:val=""/>
      <w:lvlJc w:val="left"/>
    </w:lvl>
    <w:lvl w:ilvl="5" w:tplc="5D16962E">
      <w:numFmt w:val="decimal"/>
      <w:lvlText w:val=""/>
      <w:lvlJc w:val="left"/>
    </w:lvl>
    <w:lvl w:ilvl="6" w:tplc="D0C82378">
      <w:numFmt w:val="decimal"/>
      <w:lvlText w:val=""/>
      <w:lvlJc w:val="left"/>
    </w:lvl>
    <w:lvl w:ilvl="7" w:tplc="0A98B5EC">
      <w:numFmt w:val="decimal"/>
      <w:lvlText w:val=""/>
      <w:lvlJc w:val="left"/>
    </w:lvl>
    <w:lvl w:ilvl="8" w:tplc="98C8A296">
      <w:numFmt w:val="decimal"/>
      <w:lvlText w:val=""/>
      <w:lvlJc w:val="left"/>
    </w:lvl>
  </w:abstractNum>
  <w:abstractNum w:abstractNumId="18">
    <w:nsid w:val="000066BB"/>
    <w:multiLevelType w:val="hybridMultilevel"/>
    <w:tmpl w:val="D0747E18"/>
    <w:lvl w:ilvl="0" w:tplc="F15E2B36">
      <w:start w:val="1"/>
      <w:numFmt w:val="bullet"/>
      <w:lvlText w:val="к"/>
      <w:lvlJc w:val="left"/>
    </w:lvl>
    <w:lvl w:ilvl="1" w:tplc="268670B0">
      <w:start w:val="13"/>
      <w:numFmt w:val="decimal"/>
      <w:lvlText w:val="%2."/>
      <w:lvlJc w:val="left"/>
    </w:lvl>
    <w:lvl w:ilvl="2" w:tplc="7F44C744">
      <w:numFmt w:val="decimal"/>
      <w:lvlText w:val=""/>
      <w:lvlJc w:val="left"/>
    </w:lvl>
    <w:lvl w:ilvl="3" w:tplc="F048C418">
      <w:numFmt w:val="decimal"/>
      <w:lvlText w:val=""/>
      <w:lvlJc w:val="left"/>
    </w:lvl>
    <w:lvl w:ilvl="4" w:tplc="89449B58">
      <w:numFmt w:val="decimal"/>
      <w:lvlText w:val=""/>
      <w:lvlJc w:val="left"/>
    </w:lvl>
    <w:lvl w:ilvl="5" w:tplc="24541650">
      <w:numFmt w:val="decimal"/>
      <w:lvlText w:val=""/>
      <w:lvlJc w:val="left"/>
    </w:lvl>
    <w:lvl w:ilvl="6" w:tplc="44C6D1EE">
      <w:numFmt w:val="decimal"/>
      <w:lvlText w:val=""/>
      <w:lvlJc w:val="left"/>
    </w:lvl>
    <w:lvl w:ilvl="7" w:tplc="41F25D1A">
      <w:numFmt w:val="decimal"/>
      <w:lvlText w:val=""/>
      <w:lvlJc w:val="left"/>
    </w:lvl>
    <w:lvl w:ilvl="8" w:tplc="3B8A8354">
      <w:numFmt w:val="decimal"/>
      <w:lvlText w:val=""/>
      <w:lvlJc w:val="left"/>
    </w:lvl>
  </w:abstractNum>
  <w:abstractNum w:abstractNumId="19">
    <w:nsid w:val="0000701F"/>
    <w:multiLevelType w:val="hybridMultilevel"/>
    <w:tmpl w:val="949E17C0"/>
    <w:lvl w:ilvl="0" w:tplc="8CAC1610">
      <w:start w:val="1"/>
      <w:numFmt w:val="bullet"/>
      <w:lvlText w:val="к"/>
      <w:lvlJc w:val="left"/>
    </w:lvl>
    <w:lvl w:ilvl="1" w:tplc="E490042C">
      <w:numFmt w:val="decimal"/>
      <w:lvlText w:val=""/>
      <w:lvlJc w:val="left"/>
    </w:lvl>
    <w:lvl w:ilvl="2" w:tplc="5A224BE0">
      <w:numFmt w:val="decimal"/>
      <w:lvlText w:val=""/>
      <w:lvlJc w:val="left"/>
    </w:lvl>
    <w:lvl w:ilvl="3" w:tplc="440CEAEA">
      <w:numFmt w:val="decimal"/>
      <w:lvlText w:val=""/>
      <w:lvlJc w:val="left"/>
    </w:lvl>
    <w:lvl w:ilvl="4" w:tplc="CE7E500C">
      <w:numFmt w:val="decimal"/>
      <w:lvlText w:val=""/>
      <w:lvlJc w:val="left"/>
    </w:lvl>
    <w:lvl w:ilvl="5" w:tplc="67C21A22">
      <w:numFmt w:val="decimal"/>
      <w:lvlText w:val=""/>
      <w:lvlJc w:val="left"/>
    </w:lvl>
    <w:lvl w:ilvl="6" w:tplc="0E3C9482">
      <w:numFmt w:val="decimal"/>
      <w:lvlText w:val=""/>
      <w:lvlJc w:val="left"/>
    </w:lvl>
    <w:lvl w:ilvl="7" w:tplc="B2B4246E">
      <w:numFmt w:val="decimal"/>
      <w:lvlText w:val=""/>
      <w:lvlJc w:val="left"/>
    </w:lvl>
    <w:lvl w:ilvl="8" w:tplc="1CF8BEE2">
      <w:numFmt w:val="decimal"/>
      <w:lvlText w:val=""/>
      <w:lvlJc w:val="left"/>
    </w:lvl>
  </w:abstractNum>
  <w:abstractNum w:abstractNumId="20">
    <w:nsid w:val="0000767D"/>
    <w:multiLevelType w:val="hybridMultilevel"/>
    <w:tmpl w:val="DE66B1D6"/>
    <w:lvl w:ilvl="0" w:tplc="D584B816">
      <w:start w:val="1"/>
      <w:numFmt w:val="bullet"/>
      <w:lvlText w:val="к"/>
      <w:lvlJc w:val="left"/>
    </w:lvl>
    <w:lvl w:ilvl="1" w:tplc="BF6AC98A">
      <w:numFmt w:val="decimal"/>
      <w:lvlText w:val=""/>
      <w:lvlJc w:val="left"/>
    </w:lvl>
    <w:lvl w:ilvl="2" w:tplc="69D8F646">
      <w:numFmt w:val="decimal"/>
      <w:lvlText w:val=""/>
      <w:lvlJc w:val="left"/>
    </w:lvl>
    <w:lvl w:ilvl="3" w:tplc="A43C1116">
      <w:numFmt w:val="decimal"/>
      <w:lvlText w:val=""/>
      <w:lvlJc w:val="left"/>
    </w:lvl>
    <w:lvl w:ilvl="4" w:tplc="FA04F25A">
      <w:numFmt w:val="decimal"/>
      <w:lvlText w:val=""/>
      <w:lvlJc w:val="left"/>
    </w:lvl>
    <w:lvl w:ilvl="5" w:tplc="064AC76C">
      <w:numFmt w:val="decimal"/>
      <w:lvlText w:val=""/>
      <w:lvlJc w:val="left"/>
    </w:lvl>
    <w:lvl w:ilvl="6" w:tplc="1272EA0A">
      <w:numFmt w:val="decimal"/>
      <w:lvlText w:val=""/>
      <w:lvlJc w:val="left"/>
    </w:lvl>
    <w:lvl w:ilvl="7" w:tplc="431CF21E">
      <w:numFmt w:val="decimal"/>
      <w:lvlText w:val=""/>
      <w:lvlJc w:val="left"/>
    </w:lvl>
    <w:lvl w:ilvl="8" w:tplc="FC0AC764">
      <w:numFmt w:val="decimal"/>
      <w:lvlText w:val=""/>
      <w:lvlJc w:val="left"/>
    </w:lvl>
  </w:abstractNum>
  <w:abstractNum w:abstractNumId="21">
    <w:nsid w:val="00007A5A"/>
    <w:multiLevelType w:val="hybridMultilevel"/>
    <w:tmpl w:val="C1C63FE0"/>
    <w:lvl w:ilvl="0" w:tplc="C95C83A2">
      <w:start w:val="1"/>
      <w:numFmt w:val="bullet"/>
      <w:lvlText w:val="*"/>
      <w:lvlJc w:val="left"/>
    </w:lvl>
    <w:lvl w:ilvl="1" w:tplc="621EA80A">
      <w:numFmt w:val="decimal"/>
      <w:lvlText w:val=""/>
      <w:lvlJc w:val="left"/>
    </w:lvl>
    <w:lvl w:ilvl="2" w:tplc="02E8F882">
      <w:numFmt w:val="decimal"/>
      <w:lvlText w:val=""/>
      <w:lvlJc w:val="left"/>
    </w:lvl>
    <w:lvl w:ilvl="3" w:tplc="4F060326">
      <w:numFmt w:val="decimal"/>
      <w:lvlText w:val=""/>
      <w:lvlJc w:val="left"/>
    </w:lvl>
    <w:lvl w:ilvl="4" w:tplc="4496843C">
      <w:numFmt w:val="decimal"/>
      <w:lvlText w:val=""/>
      <w:lvlJc w:val="left"/>
    </w:lvl>
    <w:lvl w:ilvl="5" w:tplc="57C0FA98">
      <w:numFmt w:val="decimal"/>
      <w:lvlText w:val=""/>
      <w:lvlJc w:val="left"/>
    </w:lvl>
    <w:lvl w:ilvl="6" w:tplc="48ECDFE6">
      <w:numFmt w:val="decimal"/>
      <w:lvlText w:val=""/>
      <w:lvlJc w:val="left"/>
    </w:lvl>
    <w:lvl w:ilvl="7" w:tplc="0B8C4CA4">
      <w:numFmt w:val="decimal"/>
      <w:lvlText w:val=""/>
      <w:lvlJc w:val="left"/>
    </w:lvl>
    <w:lvl w:ilvl="8" w:tplc="8194A8E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5D23"/>
    <w:rsid w:val="00006CFB"/>
    <w:rsid w:val="0006206A"/>
    <w:rsid w:val="00072D88"/>
    <w:rsid w:val="000B3E70"/>
    <w:rsid w:val="000B3F34"/>
    <w:rsid w:val="000D3E13"/>
    <w:rsid w:val="0011552B"/>
    <w:rsid w:val="00122D58"/>
    <w:rsid w:val="0012574D"/>
    <w:rsid w:val="00132D8F"/>
    <w:rsid w:val="001405A5"/>
    <w:rsid w:val="001456F3"/>
    <w:rsid w:val="001529E8"/>
    <w:rsid w:val="00166DBF"/>
    <w:rsid w:val="00173C3A"/>
    <w:rsid w:val="00177C7B"/>
    <w:rsid w:val="001E3593"/>
    <w:rsid w:val="00200299"/>
    <w:rsid w:val="00207F52"/>
    <w:rsid w:val="00227702"/>
    <w:rsid w:val="00250187"/>
    <w:rsid w:val="00266E6F"/>
    <w:rsid w:val="002C4464"/>
    <w:rsid w:val="002D2247"/>
    <w:rsid w:val="002D4242"/>
    <w:rsid w:val="002E7AA8"/>
    <w:rsid w:val="00340C33"/>
    <w:rsid w:val="00363853"/>
    <w:rsid w:val="003A1A5D"/>
    <w:rsid w:val="003A682C"/>
    <w:rsid w:val="003E0AA4"/>
    <w:rsid w:val="003F2B6B"/>
    <w:rsid w:val="00404785"/>
    <w:rsid w:val="00417D93"/>
    <w:rsid w:val="00462FFE"/>
    <w:rsid w:val="004951B0"/>
    <w:rsid w:val="004A7F11"/>
    <w:rsid w:val="00543ACE"/>
    <w:rsid w:val="0055651C"/>
    <w:rsid w:val="00586963"/>
    <w:rsid w:val="00587B8F"/>
    <w:rsid w:val="005F7C66"/>
    <w:rsid w:val="00623894"/>
    <w:rsid w:val="00627EAE"/>
    <w:rsid w:val="00695EC5"/>
    <w:rsid w:val="006D687D"/>
    <w:rsid w:val="006D78E4"/>
    <w:rsid w:val="006F01CC"/>
    <w:rsid w:val="006F4D45"/>
    <w:rsid w:val="00720952"/>
    <w:rsid w:val="00721F1A"/>
    <w:rsid w:val="00732DD6"/>
    <w:rsid w:val="00740F7E"/>
    <w:rsid w:val="00744FAA"/>
    <w:rsid w:val="007531F4"/>
    <w:rsid w:val="007544BE"/>
    <w:rsid w:val="00770508"/>
    <w:rsid w:val="00774D29"/>
    <w:rsid w:val="00781EE4"/>
    <w:rsid w:val="00796B38"/>
    <w:rsid w:val="007A28FC"/>
    <w:rsid w:val="007C4DA2"/>
    <w:rsid w:val="007D1291"/>
    <w:rsid w:val="007D3CB3"/>
    <w:rsid w:val="00886C73"/>
    <w:rsid w:val="00892FAC"/>
    <w:rsid w:val="008B1B2E"/>
    <w:rsid w:val="008B2DBB"/>
    <w:rsid w:val="008B7C26"/>
    <w:rsid w:val="008F6DB8"/>
    <w:rsid w:val="00910C49"/>
    <w:rsid w:val="009148A9"/>
    <w:rsid w:val="00915204"/>
    <w:rsid w:val="00916B48"/>
    <w:rsid w:val="009563AE"/>
    <w:rsid w:val="00964EFD"/>
    <w:rsid w:val="00971657"/>
    <w:rsid w:val="00994239"/>
    <w:rsid w:val="009B6176"/>
    <w:rsid w:val="009E3556"/>
    <w:rsid w:val="00A15D23"/>
    <w:rsid w:val="00A34B07"/>
    <w:rsid w:val="00A60301"/>
    <w:rsid w:val="00A76971"/>
    <w:rsid w:val="00AD7FCF"/>
    <w:rsid w:val="00AE46FB"/>
    <w:rsid w:val="00B115A6"/>
    <w:rsid w:val="00B16057"/>
    <w:rsid w:val="00B16AF0"/>
    <w:rsid w:val="00B3416A"/>
    <w:rsid w:val="00B34F55"/>
    <w:rsid w:val="00B40C10"/>
    <w:rsid w:val="00B42515"/>
    <w:rsid w:val="00B50CD6"/>
    <w:rsid w:val="00B922A2"/>
    <w:rsid w:val="00BA1BBF"/>
    <w:rsid w:val="00BB0FDE"/>
    <w:rsid w:val="00BF6E3C"/>
    <w:rsid w:val="00C32FF2"/>
    <w:rsid w:val="00C548EC"/>
    <w:rsid w:val="00C76FDC"/>
    <w:rsid w:val="00D31ACB"/>
    <w:rsid w:val="00D33886"/>
    <w:rsid w:val="00D359AC"/>
    <w:rsid w:val="00D43155"/>
    <w:rsid w:val="00D63FCE"/>
    <w:rsid w:val="00D87FB3"/>
    <w:rsid w:val="00D90FB0"/>
    <w:rsid w:val="00DA42CD"/>
    <w:rsid w:val="00DF4F02"/>
    <w:rsid w:val="00E012B1"/>
    <w:rsid w:val="00E0371E"/>
    <w:rsid w:val="00E0661F"/>
    <w:rsid w:val="00E11B84"/>
    <w:rsid w:val="00E129EB"/>
    <w:rsid w:val="00E50C68"/>
    <w:rsid w:val="00E6758C"/>
    <w:rsid w:val="00E8651A"/>
    <w:rsid w:val="00EB7C84"/>
    <w:rsid w:val="00F07F56"/>
    <w:rsid w:val="00F11CD0"/>
    <w:rsid w:val="00F55BD1"/>
    <w:rsid w:val="00F578B2"/>
    <w:rsid w:val="00FB7218"/>
    <w:rsid w:val="00FC1BF7"/>
    <w:rsid w:val="00FD2DFA"/>
    <w:rsid w:val="00FD6F3F"/>
    <w:rsid w:val="00FF2FD4"/>
    <w:rsid w:val="00FF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23"/>
  </w:style>
  <w:style w:type="paragraph" w:styleId="1">
    <w:name w:val="heading 1"/>
    <w:basedOn w:val="a"/>
    <w:next w:val="a"/>
    <w:link w:val="10"/>
    <w:qFormat/>
    <w:rsid w:val="00BF6E3C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6E3C"/>
    <w:rPr>
      <w:rFonts w:eastAsia="Times New Roman"/>
      <w:b/>
      <w:sz w:val="28"/>
      <w:szCs w:val="20"/>
    </w:rPr>
  </w:style>
  <w:style w:type="paragraph" w:styleId="a4">
    <w:name w:val="Title"/>
    <w:basedOn w:val="a"/>
    <w:link w:val="a5"/>
    <w:qFormat/>
    <w:rsid w:val="00BF6E3C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F6E3C"/>
    <w:rPr>
      <w:rFonts w:eastAsia="Times New Roman"/>
      <w:sz w:val="28"/>
      <w:szCs w:val="20"/>
    </w:rPr>
  </w:style>
  <w:style w:type="paragraph" w:customStyle="1" w:styleId="ConsPlusNormal">
    <w:name w:val="ConsPlusNormal"/>
    <w:rsid w:val="00BF6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6E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7A28FC"/>
    <w:pPr>
      <w:ind w:left="720"/>
      <w:contextualSpacing/>
    </w:pPr>
  </w:style>
  <w:style w:type="table" w:styleId="a7">
    <w:name w:val="Table Grid"/>
    <w:basedOn w:val="a1"/>
    <w:uiPriority w:val="59"/>
    <w:rsid w:val="00E6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23"/>
  </w:style>
  <w:style w:type="paragraph" w:styleId="1">
    <w:name w:val="heading 1"/>
    <w:basedOn w:val="a"/>
    <w:next w:val="a"/>
    <w:link w:val="10"/>
    <w:qFormat/>
    <w:rsid w:val="00BF6E3C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F6E3C"/>
    <w:rPr>
      <w:rFonts w:eastAsia="Times New Roman"/>
      <w:b/>
      <w:sz w:val="28"/>
      <w:szCs w:val="20"/>
    </w:rPr>
  </w:style>
  <w:style w:type="paragraph" w:styleId="a4">
    <w:name w:val="Title"/>
    <w:basedOn w:val="a"/>
    <w:link w:val="a5"/>
    <w:qFormat/>
    <w:rsid w:val="00BF6E3C"/>
    <w:pPr>
      <w:jc w:val="center"/>
    </w:pPr>
    <w:rPr>
      <w:rFonts w:eastAsia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F6E3C"/>
    <w:rPr>
      <w:rFonts w:eastAsia="Times New Roman"/>
      <w:sz w:val="28"/>
      <w:szCs w:val="20"/>
    </w:rPr>
  </w:style>
  <w:style w:type="paragraph" w:customStyle="1" w:styleId="ConsPlusNormal">
    <w:name w:val="ConsPlusNormal"/>
    <w:rsid w:val="00BF6E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6E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a6">
    <w:name w:val="List Paragraph"/>
    <w:basedOn w:val="a"/>
    <w:uiPriority w:val="34"/>
    <w:qFormat/>
    <w:rsid w:val="007A28FC"/>
    <w:pPr>
      <w:ind w:left="720"/>
      <w:contextualSpacing/>
    </w:pPr>
  </w:style>
  <w:style w:type="table" w:styleId="a7">
    <w:name w:val="Table Grid"/>
    <w:basedOn w:val="a1"/>
    <w:uiPriority w:val="59"/>
    <w:rsid w:val="00E67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7C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4EE4-4D26-4288-84FE-4B9FDC77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3281</Words>
  <Characters>18703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Client</cp:lastModifiedBy>
  <cp:revision>6</cp:revision>
  <cp:lastPrinted>2020-02-25T08:17:00Z</cp:lastPrinted>
  <dcterms:created xsi:type="dcterms:W3CDTF">2020-02-25T05:32:00Z</dcterms:created>
  <dcterms:modified xsi:type="dcterms:W3CDTF">2020-02-28T05:21:00Z</dcterms:modified>
</cp:coreProperties>
</file>