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105244">
      <w:pPr>
        <w:pStyle w:val="1"/>
      </w:pPr>
      <w:r>
        <w:fldChar w:fldCharType="begin"/>
      </w:r>
      <w:r>
        <w:instrText>HYPERLINK "garantF1://12035563.0"</w:instrText>
      </w:r>
      <w:r>
        <w:fldChar w:fldCharType="separate"/>
      </w:r>
      <w:r>
        <w:rPr>
          <w:rStyle w:val="a4"/>
          <w:b w:val="0"/>
          <w:bCs w:val="0"/>
        </w:rPr>
        <w:t>Письмо Госэнергонадзора РФ от 24 февраля 2004 г. N 32-01-05</w:t>
      </w:r>
      <w:r>
        <w:rPr>
          <w:rStyle w:val="a4"/>
          <w:b w:val="0"/>
          <w:bCs w:val="0"/>
        </w:rPr>
        <w:br/>
        <w:t>"О разъяснении п.1.2.4 Правил технической эксплуатации электроустановок</w:t>
      </w:r>
      <w:r>
        <w:rPr>
          <w:rStyle w:val="a4"/>
          <w:b w:val="0"/>
          <w:bCs w:val="0"/>
        </w:rPr>
        <w:br/>
        <w:t>потребителей"</w:t>
      </w:r>
      <w:r>
        <w:fldChar w:fldCharType="end"/>
      </w:r>
    </w:p>
    <w:p w:rsidR="00000000" w:rsidRDefault="00105244"/>
    <w:p w:rsidR="00000000" w:rsidRDefault="00105244">
      <w:r>
        <w:t xml:space="preserve">В связи с поступающими запросами о практике применения </w:t>
      </w:r>
      <w:hyperlink r:id="rId5" w:history="1">
        <w:r>
          <w:rPr>
            <w:rStyle w:val="a4"/>
          </w:rPr>
          <w:t>ст.1.2.4</w:t>
        </w:r>
      </w:hyperlink>
      <w:r>
        <w:t xml:space="preserve"> Правил технической эксплуатации электроустановок потребителей (ПТЭЭП), касающейся возложения ответственности за безопасную эксплуатацию электроустановок организаций (Потребителей), не занимающихся производственной деятельностью, на их руководителей, Госэн</w:t>
      </w:r>
      <w:r>
        <w:t>ергонадзор разъясняет.</w:t>
      </w:r>
    </w:p>
    <w:p w:rsidR="00000000" w:rsidRDefault="00105244">
      <w:hyperlink r:id="rId6" w:history="1">
        <w:r>
          <w:rPr>
            <w:rStyle w:val="a4"/>
          </w:rPr>
          <w:t>Трудовой кодекс</w:t>
        </w:r>
      </w:hyperlink>
      <w:r>
        <w:t xml:space="preserve"> Российской Федерации (Федеральный закон от 30 декабря 2001 г. N 197-ФЗ) определяет производственную деятельность, как совокупность действий работников с применением средств труда</w:t>
      </w:r>
      <w:r>
        <w:t>, необходимых для превращения ресурсов в готовую продукцию, включающих в себя производство и переработку различных видов сырья, строительство, оказание различных видов услуг (</w:t>
      </w:r>
      <w:hyperlink r:id="rId7" w:history="1">
        <w:r>
          <w:rPr>
            <w:rStyle w:val="a4"/>
          </w:rPr>
          <w:t>статья 209</w:t>
        </w:r>
      </w:hyperlink>
      <w:r>
        <w:t>). При этом, к услугам, подпадающ</w:t>
      </w:r>
      <w:r>
        <w:t>им под определение "производственная деятельность", относятся услуги производственного характера, выполняемые с применением средств труда, в процессе выполнения которых не создается новая продукция, но изменяется качество уже имеющейся, созданной продукции</w:t>
      </w:r>
      <w:r>
        <w:t xml:space="preserve"> (классификация видов услуг приведена в </w:t>
      </w:r>
      <w:hyperlink r:id="rId8" w:history="1">
        <w:r>
          <w:rPr>
            <w:rStyle w:val="a4"/>
          </w:rPr>
          <w:t>Общероссийском классификаторе</w:t>
        </w:r>
      </w:hyperlink>
      <w:r>
        <w:t xml:space="preserve"> видов экономической деятельности ОК 029-2001, утвержденном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Госстандарта России от 6 ноября 2001 г. N 4</w:t>
      </w:r>
      <w:r>
        <w:t xml:space="preserve">53-ст и </w:t>
      </w:r>
      <w:hyperlink r:id="rId10" w:history="1">
        <w:r>
          <w:rPr>
            <w:rStyle w:val="a4"/>
          </w:rPr>
          <w:t>Общероссийском классификаторе</w:t>
        </w:r>
      </w:hyperlink>
      <w:r>
        <w:t xml:space="preserve"> услуг населению ОК 002-93, утвержденном Постановлением Госстандарта России от 28 июня 1993 г. N 163 (с </w:t>
      </w:r>
      <w:hyperlink r:id="rId11" w:history="1">
        <w:r>
          <w:rPr>
            <w:rStyle w:val="a4"/>
          </w:rPr>
          <w:t>изменениями</w:t>
        </w:r>
      </w:hyperlink>
      <w:r>
        <w:t xml:space="preserve"> N 7/2003, утв. Госстандартом России 0</w:t>
      </w:r>
      <w:r>
        <w:t>1.07.2003).</w:t>
      </w:r>
    </w:p>
    <w:p w:rsidR="00000000" w:rsidRDefault="00105244">
      <w:r>
        <w:t>Потребители, оказывающие отдельные виды услуг непроизводственного характера, такие как: услуги учреждений культуры; туристские и экскурсионные услуги; услуги физической культуры; услуги правового характера; услуги торговли и др. могут подпадать</w:t>
      </w:r>
      <w:r>
        <w:t xml:space="preserve"> под действие </w:t>
      </w:r>
      <w:hyperlink r:id="rId12" w:history="1">
        <w:r>
          <w:rPr>
            <w:rStyle w:val="a4"/>
          </w:rPr>
          <w:t>статьи 1.2.4</w:t>
        </w:r>
      </w:hyperlink>
      <w:r>
        <w:t xml:space="preserve"> ПТЭЭП. В этом случае по согласованию с местным органом госэнергонадзора ответственность за безопасную эксплуатацию электроустановок может быть возложена на руководителей Потребителей путем оф</w:t>
      </w:r>
      <w:r>
        <w:t>ормления соответствующего заявления-обязательства.</w:t>
      </w:r>
    </w:p>
    <w:p w:rsidR="00000000" w:rsidRDefault="00105244">
      <w:r>
        <w:t>Право согласования заявления-обязательства о возложении ответственности за безопасную эксплуатацию электроустановок (</w:t>
      </w:r>
      <w:hyperlink r:id="rId13" w:history="1">
        <w:r>
          <w:rPr>
            <w:rStyle w:val="a4"/>
          </w:rPr>
          <w:t>Приложение 1</w:t>
        </w:r>
      </w:hyperlink>
      <w:r>
        <w:t xml:space="preserve"> к ПТЭЭП) решением начальника ФГУ Гос</w:t>
      </w:r>
      <w:r>
        <w:t>энергонадзора может представляться начальникам подчиненных Филиалов ФГУ.</w:t>
      </w:r>
    </w:p>
    <w:p w:rsidR="00000000" w:rsidRDefault="0010524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 w:rsidRPr="00105244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05244" w:rsidRDefault="00105244">
            <w:pPr>
              <w:pStyle w:val="a6"/>
            </w:pPr>
            <w:r w:rsidRPr="00105244">
              <w:t>Руководитель Департамента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05244" w:rsidRDefault="00105244">
            <w:pPr>
              <w:pStyle w:val="a5"/>
              <w:jc w:val="right"/>
            </w:pPr>
            <w:r w:rsidRPr="00105244">
              <w:t>С.А.Михайлов</w:t>
            </w:r>
          </w:p>
        </w:tc>
      </w:tr>
    </w:tbl>
    <w:p w:rsidR="00105244" w:rsidRDefault="00105244"/>
    <w:sectPr w:rsidR="0010524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E3D"/>
    <w:rsid w:val="00105244"/>
    <w:rsid w:val="0014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82EBE0DB-753E-4386-AEAC-43B9F498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5134.0" TargetMode="External"/><Relationship Id="rId13" Type="http://schemas.openxmlformats.org/officeDocument/2006/relationships/hyperlink" Target="garantF1://12029664.11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5268.209" TargetMode="External"/><Relationship Id="rId12" Type="http://schemas.openxmlformats.org/officeDocument/2006/relationships/hyperlink" Target="garantF1://12029664.1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268.2099" TargetMode="External"/><Relationship Id="rId11" Type="http://schemas.openxmlformats.org/officeDocument/2006/relationships/hyperlink" Target="garantF1://86354.0" TargetMode="External"/><Relationship Id="rId5" Type="http://schemas.openxmlformats.org/officeDocument/2006/relationships/hyperlink" Target="garantF1://12029664.124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7905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659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Обком Профсоюз образования</cp:lastModifiedBy>
  <cp:revision>2</cp:revision>
  <dcterms:created xsi:type="dcterms:W3CDTF">2018-05-11T06:38:00Z</dcterms:created>
  <dcterms:modified xsi:type="dcterms:W3CDTF">2018-05-11T06:38:00Z</dcterms:modified>
</cp:coreProperties>
</file>